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5F6C4B" w14:textId="77777777" w:rsidR="008A4C5B" w:rsidRDefault="008A4C5B" w:rsidP="00B70EBE">
      <w:pPr>
        <w:spacing w:line="360" w:lineRule="auto"/>
        <w:jc w:val="center"/>
        <w:rPr>
          <w:rFonts w:ascii="Century" w:hAnsi="Century"/>
          <w:b/>
          <w:bCs/>
          <w:sz w:val="22"/>
          <w:szCs w:val="22"/>
          <w:u w:val="single"/>
        </w:rPr>
      </w:pPr>
      <w:r w:rsidRPr="008A4C5B">
        <w:rPr>
          <w:rFonts w:ascii="Century" w:hAnsi="Century"/>
          <w:b/>
          <w:bCs/>
          <w:sz w:val="22"/>
          <w:szCs w:val="22"/>
          <w:u w:val="single"/>
        </w:rPr>
        <w:t>IN THE COURT OF APPEAL OF THE DEMOCTRATIC SOCIALIST REPUBLIC OF SRI LANKA</w:t>
      </w:r>
    </w:p>
    <w:p w14:paraId="3CA63C97" w14:textId="77777777" w:rsidR="008A4C5B" w:rsidRPr="008A4C5B" w:rsidRDefault="008A4C5B" w:rsidP="00B70EBE">
      <w:pPr>
        <w:spacing w:line="360" w:lineRule="auto"/>
        <w:jc w:val="center"/>
        <w:rPr>
          <w:rFonts w:ascii="Century" w:hAnsi="Century"/>
          <w:b/>
          <w:bCs/>
          <w:sz w:val="22"/>
          <w:szCs w:val="22"/>
          <w:u w:val="single"/>
        </w:rPr>
      </w:pPr>
    </w:p>
    <w:p w14:paraId="6299B9DB" w14:textId="77777777" w:rsidR="008A4C5B" w:rsidRPr="008A4C5B" w:rsidRDefault="008A4C5B" w:rsidP="00B70EBE">
      <w:pPr>
        <w:spacing w:line="360" w:lineRule="auto"/>
        <w:ind w:left="4320"/>
        <w:jc w:val="both"/>
        <w:rPr>
          <w:rFonts w:ascii="Century" w:hAnsi="Century" w:cs="Arial"/>
          <w:color w:val="222222"/>
          <w:sz w:val="22"/>
          <w:szCs w:val="22"/>
          <w:shd w:val="clear" w:color="auto" w:fill="FFFFFF"/>
        </w:rPr>
      </w:pPr>
      <w:r w:rsidRPr="008A4C5B">
        <w:rPr>
          <w:rFonts w:ascii="Century" w:hAnsi="Century" w:cs="Arial"/>
          <w:color w:val="222222"/>
          <w:sz w:val="22"/>
          <w:szCs w:val="22"/>
          <w:shd w:val="clear" w:color="auto" w:fill="FFFFFF"/>
        </w:rPr>
        <w:t>In the matter of an application for Mandates in the</w:t>
      </w:r>
      <w:r w:rsidRPr="008A4C5B">
        <w:rPr>
          <w:rFonts w:ascii="Century" w:hAnsi="Century" w:cs="Arial"/>
          <w:color w:val="222222"/>
          <w:sz w:val="22"/>
          <w:szCs w:val="22"/>
        </w:rPr>
        <w:t xml:space="preserve"> </w:t>
      </w:r>
      <w:r w:rsidRPr="008A4C5B">
        <w:rPr>
          <w:rFonts w:ascii="Century" w:hAnsi="Century" w:cs="Arial"/>
          <w:color w:val="222222"/>
          <w:sz w:val="22"/>
          <w:szCs w:val="22"/>
          <w:shd w:val="clear" w:color="auto" w:fill="FFFFFF"/>
        </w:rPr>
        <w:t>nature of Writs of Certiorari under and in terms of Article 140 of the Constitution of the Democratic Socialist Republic of Sri Lanka.</w:t>
      </w:r>
    </w:p>
    <w:p w14:paraId="62F274B2" w14:textId="77777777" w:rsidR="008A4C5B" w:rsidRPr="008A4C5B" w:rsidRDefault="008A4C5B" w:rsidP="00B70EBE">
      <w:pPr>
        <w:spacing w:line="360" w:lineRule="auto"/>
        <w:ind w:left="4320"/>
        <w:jc w:val="both"/>
        <w:rPr>
          <w:rFonts w:ascii="Century" w:hAnsi="Century" w:cs="Arial"/>
          <w:color w:val="222222"/>
          <w:sz w:val="22"/>
          <w:szCs w:val="22"/>
          <w:shd w:val="clear" w:color="auto" w:fill="FFFFFF"/>
        </w:rPr>
      </w:pPr>
    </w:p>
    <w:p w14:paraId="33D7BE26" w14:textId="4C33312D" w:rsidR="008A4C5B" w:rsidRPr="008A4C5B" w:rsidRDefault="008A4C5B" w:rsidP="00B70EBE">
      <w:pPr>
        <w:spacing w:line="360" w:lineRule="auto"/>
        <w:ind w:left="4320"/>
        <w:jc w:val="both"/>
        <w:rPr>
          <w:rFonts w:ascii="Century" w:hAnsi="Century" w:cs="Arial"/>
          <w:color w:val="222222"/>
          <w:sz w:val="22"/>
          <w:szCs w:val="22"/>
          <w:shd w:val="clear" w:color="auto" w:fill="FFFFFF"/>
        </w:rPr>
      </w:pPr>
      <w:proofErr w:type="spellStart"/>
      <w:r w:rsidRPr="008A4C5B">
        <w:rPr>
          <w:rFonts w:ascii="Century" w:hAnsi="Century" w:cs="Arial"/>
          <w:color w:val="222222"/>
          <w:sz w:val="22"/>
          <w:szCs w:val="22"/>
          <w:shd w:val="clear" w:color="auto" w:fill="FFFFFF"/>
        </w:rPr>
        <w:t>Yusufdeen</w:t>
      </w:r>
      <w:proofErr w:type="spellEnd"/>
      <w:r w:rsidRPr="008A4C5B">
        <w:rPr>
          <w:rFonts w:ascii="Century" w:hAnsi="Century" w:cs="Arial"/>
          <w:color w:val="222222"/>
          <w:sz w:val="22"/>
          <w:szCs w:val="22"/>
          <w:shd w:val="clear" w:color="auto" w:fill="FFFFFF"/>
        </w:rPr>
        <w:t xml:space="preserve"> Mohamed Asmi,</w:t>
      </w:r>
    </w:p>
    <w:p w14:paraId="76A674CB" w14:textId="77777777" w:rsidR="008A4C5B" w:rsidRPr="008A4C5B" w:rsidRDefault="008A4C5B" w:rsidP="00B70EBE">
      <w:pPr>
        <w:spacing w:line="360" w:lineRule="auto"/>
        <w:ind w:left="4320"/>
        <w:jc w:val="both"/>
        <w:rPr>
          <w:rFonts w:ascii="Century" w:hAnsi="Century" w:cs="Arial"/>
          <w:color w:val="222222"/>
          <w:sz w:val="22"/>
          <w:szCs w:val="22"/>
          <w:shd w:val="clear" w:color="auto" w:fill="FFFFFF"/>
        </w:rPr>
      </w:pPr>
      <w:r w:rsidRPr="008A4C5B">
        <w:rPr>
          <w:rFonts w:ascii="Century" w:hAnsi="Century" w:cs="Arial"/>
          <w:color w:val="222222"/>
          <w:sz w:val="22"/>
          <w:szCs w:val="22"/>
          <w:shd w:val="clear" w:color="auto" w:fill="FFFFFF"/>
        </w:rPr>
        <w:t xml:space="preserve">No. 306/2, </w:t>
      </w:r>
      <w:proofErr w:type="spellStart"/>
      <w:r w:rsidRPr="008A4C5B">
        <w:rPr>
          <w:rFonts w:ascii="Century" w:hAnsi="Century" w:cs="Arial"/>
          <w:color w:val="222222"/>
          <w:sz w:val="22"/>
          <w:szCs w:val="22"/>
          <w:shd w:val="clear" w:color="auto" w:fill="FFFFFF"/>
        </w:rPr>
        <w:t>Belikattiyawatte</w:t>
      </w:r>
      <w:proofErr w:type="spellEnd"/>
      <w:r w:rsidRPr="008A4C5B">
        <w:rPr>
          <w:rFonts w:ascii="Century" w:hAnsi="Century" w:cs="Arial"/>
          <w:color w:val="222222"/>
          <w:sz w:val="22"/>
          <w:szCs w:val="22"/>
          <w:shd w:val="clear" w:color="auto" w:fill="FFFFFF"/>
        </w:rPr>
        <w:t>,</w:t>
      </w:r>
    </w:p>
    <w:p w14:paraId="6ADB8A67" w14:textId="77777777" w:rsidR="008A4C5B" w:rsidRPr="008A4C5B" w:rsidRDefault="008A4C5B" w:rsidP="00B70EBE">
      <w:pPr>
        <w:spacing w:line="360" w:lineRule="auto"/>
        <w:ind w:left="4320"/>
        <w:jc w:val="both"/>
        <w:rPr>
          <w:rFonts w:ascii="Century" w:hAnsi="Century" w:cs="Arial"/>
          <w:color w:val="222222"/>
          <w:sz w:val="22"/>
          <w:szCs w:val="22"/>
          <w:shd w:val="clear" w:color="auto" w:fill="FFFFFF"/>
        </w:rPr>
      </w:pPr>
      <w:proofErr w:type="spellStart"/>
      <w:r w:rsidRPr="008A4C5B">
        <w:rPr>
          <w:rFonts w:ascii="Century" w:hAnsi="Century" w:cs="Arial"/>
          <w:color w:val="222222"/>
          <w:sz w:val="22"/>
          <w:szCs w:val="22"/>
          <w:shd w:val="clear" w:color="auto" w:fill="FFFFFF"/>
        </w:rPr>
        <w:t>Nawinna</w:t>
      </w:r>
      <w:proofErr w:type="spellEnd"/>
      <w:r w:rsidRPr="008A4C5B">
        <w:rPr>
          <w:rFonts w:ascii="Century" w:hAnsi="Century" w:cs="Arial"/>
          <w:color w:val="222222"/>
          <w:sz w:val="22"/>
          <w:szCs w:val="22"/>
          <w:shd w:val="clear" w:color="auto" w:fill="FFFFFF"/>
        </w:rPr>
        <w:t>,</w:t>
      </w:r>
    </w:p>
    <w:p w14:paraId="03597899" w14:textId="77777777" w:rsidR="008A4C5B" w:rsidRPr="008A4C5B" w:rsidRDefault="008A4C5B" w:rsidP="00B70EBE">
      <w:pPr>
        <w:spacing w:line="360" w:lineRule="auto"/>
        <w:ind w:left="4320"/>
        <w:jc w:val="both"/>
        <w:rPr>
          <w:rFonts w:ascii="Century" w:hAnsi="Century" w:cs="Arial"/>
          <w:color w:val="222222"/>
          <w:sz w:val="22"/>
          <w:szCs w:val="22"/>
          <w:shd w:val="clear" w:color="auto" w:fill="FFFFFF"/>
        </w:rPr>
      </w:pPr>
      <w:proofErr w:type="spellStart"/>
      <w:r w:rsidRPr="008A4C5B">
        <w:rPr>
          <w:rFonts w:ascii="Century" w:hAnsi="Century" w:cs="Arial"/>
          <w:color w:val="222222"/>
          <w:sz w:val="22"/>
          <w:szCs w:val="22"/>
          <w:shd w:val="clear" w:color="auto" w:fill="FFFFFF"/>
        </w:rPr>
        <w:t>Uluwitike</w:t>
      </w:r>
      <w:proofErr w:type="spellEnd"/>
      <w:r w:rsidRPr="008A4C5B">
        <w:rPr>
          <w:rFonts w:ascii="Century" w:hAnsi="Century" w:cs="Arial"/>
          <w:color w:val="222222"/>
          <w:sz w:val="22"/>
          <w:szCs w:val="22"/>
          <w:shd w:val="clear" w:color="auto" w:fill="FFFFFF"/>
        </w:rPr>
        <w:t>.</w:t>
      </w:r>
    </w:p>
    <w:p w14:paraId="1A743DB5" w14:textId="77777777" w:rsidR="008A4C5B" w:rsidRPr="008A4C5B" w:rsidRDefault="008A4C5B" w:rsidP="00B70EBE">
      <w:pPr>
        <w:spacing w:after="0" w:line="360" w:lineRule="auto"/>
        <w:jc w:val="both"/>
        <w:rPr>
          <w:rFonts w:ascii="Century" w:hAnsi="Century" w:cs="Arial"/>
          <w:b/>
          <w:bCs/>
          <w:color w:val="222222"/>
          <w:sz w:val="22"/>
          <w:szCs w:val="22"/>
          <w:u w:val="single"/>
          <w:shd w:val="clear" w:color="auto" w:fill="FFFFFF"/>
        </w:rPr>
      </w:pPr>
      <w:r w:rsidRPr="008A4C5B">
        <w:rPr>
          <w:rFonts w:ascii="Century" w:hAnsi="Century" w:cs="Arial"/>
          <w:b/>
          <w:bCs/>
          <w:color w:val="222222"/>
          <w:sz w:val="22"/>
          <w:szCs w:val="22"/>
          <w:u w:val="single"/>
          <w:shd w:val="clear" w:color="auto" w:fill="FFFFFF"/>
        </w:rPr>
        <w:t xml:space="preserve">CA Writ Application No. </w:t>
      </w:r>
    </w:p>
    <w:p w14:paraId="786FFE1A" w14:textId="51AB4E4C" w:rsidR="008A4C5B" w:rsidRPr="008A4C5B" w:rsidRDefault="008A4C5B" w:rsidP="00B70EBE">
      <w:pPr>
        <w:spacing w:after="0" w:line="360" w:lineRule="auto"/>
        <w:jc w:val="both"/>
        <w:rPr>
          <w:rFonts w:ascii="Century" w:hAnsi="Century" w:cs="Arial"/>
          <w:color w:val="222222"/>
          <w:sz w:val="22"/>
          <w:szCs w:val="22"/>
          <w:shd w:val="clear" w:color="auto" w:fill="FFFFFF"/>
        </w:rPr>
      </w:pPr>
      <w:r w:rsidRPr="008A4C5B">
        <w:rPr>
          <w:rFonts w:ascii="Century" w:hAnsi="Century" w:cs="Arial"/>
          <w:b/>
          <w:bCs/>
          <w:color w:val="222222"/>
          <w:sz w:val="22"/>
          <w:szCs w:val="22"/>
          <w:u w:val="single"/>
          <w:shd w:val="clear" w:color="auto" w:fill="FFFFFF"/>
        </w:rPr>
        <w:t>1235/25</w:t>
      </w:r>
      <w:r w:rsidRPr="008A4C5B">
        <w:rPr>
          <w:rFonts w:ascii="Century" w:hAnsi="Century" w:cs="Arial"/>
          <w:color w:val="222222"/>
          <w:sz w:val="22"/>
          <w:szCs w:val="22"/>
          <w:shd w:val="clear" w:color="auto" w:fill="FFFFFF"/>
        </w:rPr>
        <w:t xml:space="preserve">                                             </w:t>
      </w:r>
      <w:r w:rsidRPr="008A4C5B">
        <w:rPr>
          <w:rFonts w:ascii="Century" w:hAnsi="Century" w:cs="Arial"/>
          <w:color w:val="222222"/>
          <w:sz w:val="22"/>
          <w:szCs w:val="22"/>
          <w:shd w:val="clear" w:color="auto" w:fill="FFFFFF"/>
        </w:rPr>
        <w:t xml:space="preserve">     </w:t>
      </w:r>
      <w:r>
        <w:rPr>
          <w:rFonts w:ascii="Century" w:hAnsi="Century" w:cs="Arial"/>
          <w:color w:val="222222"/>
          <w:sz w:val="22"/>
          <w:szCs w:val="22"/>
          <w:shd w:val="clear" w:color="auto" w:fill="FFFFFF"/>
        </w:rPr>
        <w:t xml:space="preserve">      </w:t>
      </w:r>
      <w:r w:rsidRPr="008A4C5B">
        <w:rPr>
          <w:rFonts w:ascii="Century" w:hAnsi="Century" w:cs="Arial"/>
          <w:color w:val="222222"/>
          <w:sz w:val="22"/>
          <w:szCs w:val="22"/>
          <w:shd w:val="clear" w:color="auto" w:fill="FFFFFF"/>
        </w:rPr>
        <w:t xml:space="preserve"> </w:t>
      </w:r>
      <w:r w:rsidRPr="008A4C5B">
        <w:rPr>
          <w:rFonts w:ascii="Century" w:hAnsi="Century" w:cs="Arial"/>
          <w:color w:val="222222"/>
          <w:sz w:val="22"/>
          <w:szCs w:val="22"/>
          <w:shd w:val="clear" w:color="auto" w:fill="FFFFFF"/>
        </w:rPr>
        <w:t>Now at:</w:t>
      </w:r>
    </w:p>
    <w:p w14:paraId="7B7411DE" w14:textId="77777777" w:rsidR="008A4C5B" w:rsidRPr="008A4C5B" w:rsidRDefault="008A4C5B" w:rsidP="00B70EBE">
      <w:pPr>
        <w:spacing w:line="360" w:lineRule="auto"/>
        <w:ind w:left="4320"/>
        <w:jc w:val="both"/>
        <w:rPr>
          <w:rFonts w:ascii="Century" w:hAnsi="Century" w:cs="Arial"/>
          <w:color w:val="222222"/>
          <w:sz w:val="22"/>
          <w:szCs w:val="22"/>
          <w:shd w:val="clear" w:color="auto" w:fill="FFFFFF"/>
        </w:rPr>
      </w:pPr>
      <w:r w:rsidRPr="008A4C5B">
        <w:rPr>
          <w:rFonts w:ascii="Century" w:hAnsi="Century" w:cs="Arial"/>
          <w:color w:val="222222"/>
          <w:sz w:val="22"/>
          <w:szCs w:val="22"/>
          <w:shd w:val="clear" w:color="auto" w:fill="FFFFFF"/>
        </w:rPr>
        <w:t>Best Chicken Building,</w:t>
      </w:r>
    </w:p>
    <w:p w14:paraId="2EDE7D8A" w14:textId="77777777" w:rsidR="008A4C5B" w:rsidRPr="008A4C5B" w:rsidRDefault="008A4C5B" w:rsidP="00B70EBE">
      <w:pPr>
        <w:spacing w:line="360" w:lineRule="auto"/>
        <w:ind w:left="4320"/>
        <w:jc w:val="both"/>
        <w:rPr>
          <w:rFonts w:ascii="Century" w:hAnsi="Century" w:cs="Arial"/>
          <w:color w:val="222222"/>
          <w:sz w:val="22"/>
          <w:szCs w:val="22"/>
          <w:shd w:val="clear" w:color="auto" w:fill="FFFFFF"/>
        </w:rPr>
      </w:pPr>
      <w:r w:rsidRPr="008A4C5B">
        <w:rPr>
          <w:rFonts w:ascii="Century" w:hAnsi="Century" w:cs="Arial"/>
          <w:color w:val="222222"/>
          <w:sz w:val="22"/>
          <w:szCs w:val="22"/>
          <w:shd w:val="clear" w:color="auto" w:fill="FFFFFF"/>
        </w:rPr>
        <w:t>Flat 703,</w:t>
      </w:r>
    </w:p>
    <w:p w14:paraId="2882F5C5" w14:textId="77777777" w:rsidR="008A4C5B" w:rsidRPr="008A4C5B" w:rsidRDefault="008A4C5B" w:rsidP="00B70EBE">
      <w:pPr>
        <w:spacing w:line="360" w:lineRule="auto"/>
        <w:ind w:left="4320"/>
        <w:jc w:val="both"/>
        <w:rPr>
          <w:rFonts w:ascii="Century" w:hAnsi="Century" w:cs="Arial"/>
          <w:color w:val="222222"/>
          <w:sz w:val="22"/>
          <w:szCs w:val="22"/>
          <w:shd w:val="clear" w:color="auto" w:fill="FFFFFF"/>
        </w:rPr>
      </w:pPr>
      <w:r w:rsidRPr="008A4C5B">
        <w:rPr>
          <w:rFonts w:ascii="Century" w:hAnsi="Century" w:cs="Arial"/>
          <w:color w:val="222222"/>
          <w:sz w:val="22"/>
          <w:szCs w:val="22"/>
          <w:shd w:val="clear" w:color="auto" w:fill="FFFFFF"/>
        </w:rPr>
        <w:t>Hamdan,</w:t>
      </w:r>
    </w:p>
    <w:p w14:paraId="431B49DA" w14:textId="77777777" w:rsidR="008A4C5B" w:rsidRPr="008A4C5B" w:rsidRDefault="008A4C5B" w:rsidP="00B70EBE">
      <w:pPr>
        <w:spacing w:line="360" w:lineRule="auto"/>
        <w:ind w:left="4320"/>
        <w:jc w:val="both"/>
        <w:rPr>
          <w:rFonts w:ascii="Century" w:hAnsi="Century" w:cs="Arial"/>
          <w:color w:val="222222"/>
          <w:sz w:val="22"/>
          <w:szCs w:val="22"/>
          <w:shd w:val="clear" w:color="auto" w:fill="FFFFFF"/>
        </w:rPr>
      </w:pPr>
      <w:r w:rsidRPr="008A4C5B">
        <w:rPr>
          <w:rFonts w:ascii="Century" w:hAnsi="Century" w:cs="Arial"/>
          <w:color w:val="222222"/>
          <w:sz w:val="22"/>
          <w:szCs w:val="22"/>
          <w:shd w:val="clear" w:color="auto" w:fill="FFFFFF"/>
        </w:rPr>
        <w:t>Abu Dhabi.</w:t>
      </w:r>
    </w:p>
    <w:p w14:paraId="572455C4" w14:textId="77777777" w:rsidR="008A4C5B" w:rsidRDefault="008A4C5B" w:rsidP="00B70EBE">
      <w:pPr>
        <w:spacing w:line="360" w:lineRule="auto"/>
        <w:ind w:left="4320"/>
        <w:jc w:val="both"/>
        <w:rPr>
          <w:rFonts w:ascii="Century" w:hAnsi="Century" w:cs="Arial"/>
          <w:color w:val="222222"/>
          <w:sz w:val="22"/>
          <w:szCs w:val="22"/>
          <w:shd w:val="clear" w:color="auto" w:fill="FFFFFF"/>
        </w:rPr>
      </w:pPr>
    </w:p>
    <w:p w14:paraId="094D8572" w14:textId="61CED73E" w:rsidR="008A4C5B" w:rsidRPr="008A4C5B" w:rsidRDefault="008A4C5B" w:rsidP="00B70EBE">
      <w:pPr>
        <w:spacing w:line="360" w:lineRule="auto"/>
        <w:ind w:left="4320"/>
        <w:jc w:val="both"/>
        <w:rPr>
          <w:rFonts w:ascii="Century" w:hAnsi="Century" w:cs="Arial"/>
          <w:color w:val="222222"/>
          <w:sz w:val="22"/>
          <w:szCs w:val="22"/>
          <w:shd w:val="clear" w:color="auto" w:fill="FFFFFF"/>
        </w:rPr>
      </w:pPr>
      <w:r w:rsidRPr="008A4C5B">
        <w:rPr>
          <w:rFonts w:ascii="Century" w:hAnsi="Century" w:cs="Arial"/>
          <w:color w:val="222222"/>
          <w:sz w:val="22"/>
          <w:szCs w:val="22"/>
          <w:shd w:val="clear" w:color="auto" w:fill="FFFFFF"/>
        </w:rPr>
        <w:t>Through his Power of Attorney:</w:t>
      </w:r>
    </w:p>
    <w:p w14:paraId="7E051098" w14:textId="77777777" w:rsidR="008A4C5B" w:rsidRPr="008A4C5B" w:rsidRDefault="008A4C5B" w:rsidP="00B70EBE">
      <w:pPr>
        <w:spacing w:line="360" w:lineRule="auto"/>
        <w:ind w:left="4320"/>
        <w:jc w:val="both"/>
        <w:rPr>
          <w:rFonts w:ascii="Century" w:hAnsi="Century" w:cs="Arial"/>
          <w:color w:val="222222"/>
          <w:sz w:val="22"/>
          <w:szCs w:val="22"/>
          <w:shd w:val="clear" w:color="auto" w:fill="FFFFFF"/>
        </w:rPr>
      </w:pPr>
      <w:proofErr w:type="spellStart"/>
      <w:r w:rsidRPr="008A4C5B">
        <w:rPr>
          <w:rFonts w:ascii="Century" w:hAnsi="Century" w:cs="Arial"/>
          <w:color w:val="222222"/>
          <w:sz w:val="22"/>
          <w:szCs w:val="22"/>
          <w:shd w:val="clear" w:color="auto" w:fill="FFFFFF"/>
        </w:rPr>
        <w:t>Hilmiya</w:t>
      </w:r>
      <w:proofErr w:type="spellEnd"/>
      <w:r w:rsidRPr="008A4C5B">
        <w:rPr>
          <w:rFonts w:ascii="Century" w:hAnsi="Century" w:cs="Arial"/>
          <w:color w:val="222222"/>
          <w:sz w:val="22"/>
          <w:szCs w:val="22"/>
          <w:shd w:val="clear" w:color="auto" w:fill="FFFFFF"/>
        </w:rPr>
        <w:t xml:space="preserve"> Mohamed,</w:t>
      </w:r>
    </w:p>
    <w:p w14:paraId="235AA18A" w14:textId="77777777" w:rsidR="008A4C5B" w:rsidRPr="008A4C5B" w:rsidRDefault="008A4C5B" w:rsidP="00B70EBE">
      <w:pPr>
        <w:spacing w:line="360" w:lineRule="auto"/>
        <w:ind w:left="4320"/>
        <w:jc w:val="both"/>
        <w:rPr>
          <w:rFonts w:ascii="Century" w:hAnsi="Century" w:cs="Arial"/>
          <w:color w:val="222222"/>
          <w:sz w:val="22"/>
          <w:szCs w:val="22"/>
          <w:shd w:val="clear" w:color="auto" w:fill="FFFFFF"/>
        </w:rPr>
      </w:pPr>
      <w:r w:rsidRPr="008A4C5B">
        <w:rPr>
          <w:rFonts w:ascii="Century" w:hAnsi="Century" w:cs="Arial"/>
          <w:color w:val="222222"/>
          <w:sz w:val="22"/>
          <w:szCs w:val="22"/>
          <w:shd w:val="clear" w:color="auto" w:fill="FFFFFF"/>
        </w:rPr>
        <w:t xml:space="preserve">No. 306/2, </w:t>
      </w:r>
      <w:proofErr w:type="spellStart"/>
      <w:r w:rsidRPr="008A4C5B">
        <w:rPr>
          <w:rFonts w:ascii="Century" w:hAnsi="Century" w:cs="Arial"/>
          <w:color w:val="222222"/>
          <w:sz w:val="22"/>
          <w:szCs w:val="22"/>
          <w:shd w:val="clear" w:color="auto" w:fill="FFFFFF"/>
        </w:rPr>
        <w:t>Belikattiyawatte</w:t>
      </w:r>
      <w:proofErr w:type="spellEnd"/>
      <w:r w:rsidRPr="008A4C5B">
        <w:rPr>
          <w:rFonts w:ascii="Century" w:hAnsi="Century" w:cs="Arial"/>
          <w:color w:val="222222"/>
          <w:sz w:val="22"/>
          <w:szCs w:val="22"/>
          <w:shd w:val="clear" w:color="auto" w:fill="FFFFFF"/>
        </w:rPr>
        <w:t>,</w:t>
      </w:r>
    </w:p>
    <w:p w14:paraId="66F3EA98" w14:textId="77777777" w:rsidR="008A4C5B" w:rsidRPr="008A4C5B" w:rsidRDefault="008A4C5B" w:rsidP="00B70EBE">
      <w:pPr>
        <w:spacing w:line="360" w:lineRule="auto"/>
        <w:ind w:left="4320"/>
        <w:jc w:val="both"/>
        <w:rPr>
          <w:rFonts w:ascii="Century" w:hAnsi="Century" w:cs="Arial"/>
          <w:color w:val="222222"/>
          <w:sz w:val="22"/>
          <w:szCs w:val="22"/>
          <w:shd w:val="clear" w:color="auto" w:fill="FFFFFF"/>
        </w:rPr>
      </w:pPr>
      <w:proofErr w:type="spellStart"/>
      <w:r w:rsidRPr="008A4C5B">
        <w:rPr>
          <w:rFonts w:ascii="Century" w:hAnsi="Century" w:cs="Arial"/>
          <w:color w:val="222222"/>
          <w:sz w:val="22"/>
          <w:szCs w:val="22"/>
          <w:shd w:val="clear" w:color="auto" w:fill="FFFFFF"/>
        </w:rPr>
        <w:t>Nawinna</w:t>
      </w:r>
      <w:proofErr w:type="spellEnd"/>
      <w:r w:rsidRPr="008A4C5B">
        <w:rPr>
          <w:rFonts w:ascii="Century" w:hAnsi="Century" w:cs="Arial"/>
          <w:color w:val="222222"/>
          <w:sz w:val="22"/>
          <w:szCs w:val="22"/>
          <w:shd w:val="clear" w:color="auto" w:fill="FFFFFF"/>
        </w:rPr>
        <w:t>,</w:t>
      </w:r>
    </w:p>
    <w:p w14:paraId="367BC3A7" w14:textId="77777777" w:rsidR="008A4C5B" w:rsidRPr="008A4C5B" w:rsidRDefault="008A4C5B" w:rsidP="00B70EBE">
      <w:pPr>
        <w:spacing w:line="360" w:lineRule="auto"/>
        <w:ind w:left="4320"/>
        <w:jc w:val="both"/>
        <w:rPr>
          <w:rFonts w:ascii="Century" w:hAnsi="Century" w:cs="Arial"/>
          <w:color w:val="222222"/>
          <w:sz w:val="22"/>
          <w:szCs w:val="22"/>
          <w:shd w:val="clear" w:color="auto" w:fill="FFFFFF"/>
        </w:rPr>
      </w:pPr>
      <w:proofErr w:type="spellStart"/>
      <w:r w:rsidRPr="008A4C5B">
        <w:rPr>
          <w:rFonts w:ascii="Century" w:hAnsi="Century" w:cs="Arial"/>
          <w:color w:val="222222"/>
          <w:sz w:val="22"/>
          <w:szCs w:val="22"/>
          <w:shd w:val="clear" w:color="auto" w:fill="FFFFFF"/>
        </w:rPr>
        <w:t>Uluwitike</w:t>
      </w:r>
      <w:proofErr w:type="spellEnd"/>
      <w:r w:rsidRPr="008A4C5B">
        <w:rPr>
          <w:rFonts w:ascii="Century" w:hAnsi="Century" w:cs="Arial"/>
          <w:color w:val="222222"/>
          <w:sz w:val="22"/>
          <w:szCs w:val="22"/>
          <w:shd w:val="clear" w:color="auto" w:fill="FFFFFF"/>
        </w:rPr>
        <w:t>.</w:t>
      </w:r>
    </w:p>
    <w:p w14:paraId="274EFF41" w14:textId="77777777" w:rsidR="00B70EBE" w:rsidRDefault="008A4C5B" w:rsidP="00B70EBE">
      <w:pPr>
        <w:spacing w:line="360" w:lineRule="auto"/>
        <w:ind w:left="4320"/>
        <w:jc w:val="right"/>
        <w:rPr>
          <w:rFonts w:ascii="Century" w:hAnsi="Century" w:cs="Arial"/>
          <w:b/>
          <w:bCs/>
          <w:color w:val="222222"/>
          <w:sz w:val="22"/>
          <w:szCs w:val="22"/>
          <w:shd w:val="clear" w:color="auto" w:fill="FFFFFF"/>
        </w:rPr>
      </w:pPr>
      <w:r w:rsidRPr="008A4C5B">
        <w:rPr>
          <w:rFonts w:ascii="Century" w:hAnsi="Century" w:cs="Arial"/>
          <w:b/>
          <w:bCs/>
          <w:color w:val="222222"/>
          <w:sz w:val="22"/>
          <w:szCs w:val="22"/>
          <w:u w:val="single"/>
          <w:shd w:val="clear" w:color="auto" w:fill="FFFFFF"/>
        </w:rPr>
        <w:t>PETITIONE</w:t>
      </w:r>
      <w:r>
        <w:rPr>
          <w:rFonts w:ascii="Century" w:hAnsi="Century" w:cs="Arial"/>
          <w:b/>
          <w:bCs/>
          <w:color w:val="222222"/>
          <w:sz w:val="22"/>
          <w:szCs w:val="22"/>
          <w:u w:val="single"/>
          <w:shd w:val="clear" w:color="auto" w:fill="FFFFFF"/>
        </w:rPr>
        <w:t>R</w:t>
      </w:r>
      <w:r w:rsidRPr="008A4C5B">
        <w:rPr>
          <w:rFonts w:ascii="Century" w:hAnsi="Century" w:cs="Arial"/>
          <w:b/>
          <w:bCs/>
          <w:color w:val="222222"/>
          <w:sz w:val="22"/>
          <w:szCs w:val="22"/>
          <w:shd w:val="clear" w:color="auto" w:fill="FFFFFF"/>
        </w:rPr>
        <w:t xml:space="preserve">    </w:t>
      </w:r>
    </w:p>
    <w:p w14:paraId="3BFAF1D7" w14:textId="77777777" w:rsidR="00B70EBE" w:rsidRDefault="00B70EBE" w:rsidP="00B70EBE">
      <w:pPr>
        <w:spacing w:line="360" w:lineRule="auto"/>
        <w:ind w:left="4320"/>
        <w:jc w:val="right"/>
        <w:rPr>
          <w:rFonts w:ascii="Century" w:hAnsi="Century" w:cs="Arial"/>
          <w:b/>
          <w:bCs/>
          <w:color w:val="222222"/>
          <w:sz w:val="22"/>
          <w:szCs w:val="22"/>
          <w:shd w:val="clear" w:color="auto" w:fill="FFFFFF"/>
        </w:rPr>
      </w:pPr>
    </w:p>
    <w:p w14:paraId="6E8D6C74" w14:textId="1CA3337D" w:rsidR="008A4C5B" w:rsidRPr="008A4C5B" w:rsidRDefault="008A4C5B" w:rsidP="00B70EBE">
      <w:pPr>
        <w:spacing w:line="360" w:lineRule="auto"/>
        <w:ind w:left="4320"/>
        <w:jc w:val="right"/>
        <w:rPr>
          <w:rFonts w:ascii="Century" w:hAnsi="Century" w:cs="Arial"/>
          <w:b/>
          <w:bCs/>
          <w:color w:val="222222"/>
          <w:sz w:val="22"/>
          <w:szCs w:val="22"/>
          <w:u w:val="single"/>
          <w:shd w:val="clear" w:color="auto" w:fill="FFFFFF"/>
        </w:rPr>
      </w:pPr>
      <w:r w:rsidRPr="008A4C5B">
        <w:rPr>
          <w:rFonts w:ascii="Century" w:hAnsi="Century" w:cs="Arial"/>
          <w:b/>
          <w:bCs/>
          <w:color w:val="222222"/>
          <w:sz w:val="22"/>
          <w:szCs w:val="22"/>
          <w:shd w:val="clear" w:color="auto" w:fill="FFFFFF"/>
        </w:rPr>
        <w:t xml:space="preserve">                                                        </w:t>
      </w:r>
    </w:p>
    <w:p w14:paraId="42869E31" w14:textId="77777777" w:rsidR="008A4C5B" w:rsidRPr="008A4C5B" w:rsidRDefault="008A4C5B" w:rsidP="00B70EBE">
      <w:pPr>
        <w:spacing w:line="360" w:lineRule="auto"/>
        <w:rPr>
          <w:rFonts w:ascii="Century" w:hAnsi="Century" w:cs="Arial"/>
          <w:b/>
          <w:bCs/>
          <w:color w:val="222222"/>
          <w:sz w:val="22"/>
          <w:szCs w:val="22"/>
          <w:shd w:val="clear" w:color="auto" w:fill="FFFFFF"/>
        </w:rPr>
      </w:pPr>
      <w:r w:rsidRPr="008A4C5B">
        <w:rPr>
          <w:rFonts w:ascii="Century" w:hAnsi="Century" w:cs="Arial"/>
          <w:b/>
          <w:bCs/>
          <w:color w:val="222222"/>
          <w:sz w:val="22"/>
          <w:szCs w:val="22"/>
          <w:shd w:val="clear" w:color="auto" w:fill="FFFFFF"/>
        </w:rPr>
        <w:lastRenderedPageBreak/>
        <w:t xml:space="preserve">                                                                 Vs.</w:t>
      </w:r>
    </w:p>
    <w:p w14:paraId="416FA7F9" w14:textId="77777777" w:rsidR="008A4C5B" w:rsidRPr="008A4C5B" w:rsidRDefault="008A4C5B" w:rsidP="00B70EBE">
      <w:pPr>
        <w:spacing w:line="360" w:lineRule="auto"/>
        <w:rPr>
          <w:rFonts w:ascii="Century" w:hAnsi="Century" w:cs="Arial"/>
          <w:b/>
          <w:bCs/>
          <w:color w:val="222222"/>
          <w:sz w:val="22"/>
          <w:szCs w:val="22"/>
          <w:shd w:val="clear" w:color="auto" w:fill="FFFFFF"/>
        </w:rPr>
      </w:pPr>
    </w:p>
    <w:p w14:paraId="738BE40E" w14:textId="77777777" w:rsidR="008A4C5B" w:rsidRPr="008A4C5B" w:rsidRDefault="008A4C5B" w:rsidP="00B70EBE">
      <w:pPr>
        <w:pStyle w:val="ListParagraph"/>
        <w:numPr>
          <w:ilvl w:val="0"/>
          <w:numId w:val="3"/>
        </w:numPr>
        <w:spacing w:line="360" w:lineRule="auto"/>
        <w:jc w:val="both"/>
        <w:rPr>
          <w:rFonts w:ascii="Century" w:hAnsi="Century" w:cs="Arial"/>
          <w:color w:val="222222"/>
          <w:sz w:val="22"/>
          <w:szCs w:val="22"/>
          <w:shd w:val="clear" w:color="auto" w:fill="FFFFFF"/>
        </w:rPr>
      </w:pPr>
      <w:r w:rsidRPr="008A4C5B">
        <w:rPr>
          <w:rFonts w:ascii="Century" w:hAnsi="Century" w:cs="Arial"/>
          <w:color w:val="222222"/>
          <w:sz w:val="22"/>
          <w:szCs w:val="22"/>
          <w:shd w:val="clear" w:color="auto" w:fill="FFFFFF"/>
        </w:rPr>
        <w:t>Abdul Majeed Mohamed,</w:t>
      </w:r>
    </w:p>
    <w:p w14:paraId="58B8DCCE" w14:textId="77777777" w:rsidR="008A4C5B" w:rsidRPr="008A4C5B" w:rsidRDefault="008A4C5B" w:rsidP="00B70EBE">
      <w:pPr>
        <w:pStyle w:val="ListParagraph"/>
        <w:spacing w:line="360" w:lineRule="auto"/>
        <w:ind w:left="4680"/>
        <w:jc w:val="both"/>
        <w:rPr>
          <w:rFonts w:ascii="Century" w:hAnsi="Century" w:cs="Arial"/>
          <w:color w:val="222222"/>
          <w:sz w:val="22"/>
          <w:szCs w:val="22"/>
          <w:shd w:val="clear" w:color="auto" w:fill="FFFFFF"/>
        </w:rPr>
      </w:pPr>
      <w:r w:rsidRPr="008A4C5B">
        <w:rPr>
          <w:rFonts w:ascii="Century" w:hAnsi="Century" w:cs="Arial"/>
          <w:color w:val="222222"/>
          <w:sz w:val="22"/>
          <w:szCs w:val="22"/>
          <w:shd w:val="clear" w:color="auto" w:fill="FFFFFF"/>
        </w:rPr>
        <w:t xml:space="preserve">No. 306/2, </w:t>
      </w:r>
      <w:proofErr w:type="spellStart"/>
      <w:r w:rsidRPr="008A4C5B">
        <w:rPr>
          <w:rFonts w:ascii="Century" w:hAnsi="Century" w:cs="Arial"/>
          <w:color w:val="222222"/>
          <w:sz w:val="22"/>
          <w:szCs w:val="22"/>
          <w:shd w:val="clear" w:color="auto" w:fill="FFFFFF"/>
        </w:rPr>
        <w:t>Belikattiyawatte</w:t>
      </w:r>
      <w:proofErr w:type="spellEnd"/>
      <w:r w:rsidRPr="008A4C5B">
        <w:rPr>
          <w:rFonts w:ascii="Century" w:hAnsi="Century" w:cs="Arial"/>
          <w:color w:val="222222"/>
          <w:sz w:val="22"/>
          <w:szCs w:val="22"/>
          <w:shd w:val="clear" w:color="auto" w:fill="FFFFFF"/>
        </w:rPr>
        <w:t>,</w:t>
      </w:r>
    </w:p>
    <w:p w14:paraId="46FB9E15" w14:textId="77777777" w:rsidR="008A4C5B" w:rsidRPr="008A4C5B" w:rsidRDefault="008A4C5B" w:rsidP="00B70EBE">
      <w:pPr>
        <w:pStyle w:val="ListParagraph"/>
        <w:spacing w:line="360" w:lineRule="auto"/>
        <w:ind w:left="4680"/>
        <w:jc w:val="both"/>
        <w:rPr>
          <w:rFonts w:ascii="Century" w:hAnsi="Century" w:cs="Arial"/>
          <w:color w:val="222222"/>
          <w:sz w:val="22"/>
          <w:szCs w:val="22"/>
          <w:shd w:val="clear" w:color="auto" w:fill="FFFFFF"/>
        </w:rPr>
      </w:pPr>
      <w:proofErr w:type="spellStart"/>
      <w:r w:rsidRPr="008A4C5B">
        <w:rPr>
          <w:rFonts w:ascii="Century" w:hAnsi="Century" w:cs="Arial"/>
          <w:color w:val="222222"/>
          <w:sz w:val="22"/>
          <w:szCs w:val="22"/>
          <w:shd w:val="clear" w:color="auto" w:fill="FFFFFF"/>
        </w:rPr>
        <w:t>Nawinna</w:t>
      </w:r>
      <w:proofErr w:type="spellEnd"/>
      <w:r w:rsidRPr="008A4C5B">
        <w:rPr>
          <w:rFonts w:ascii="Century" w:hAnsi="Century" w:cs="Arial"/>
          <w:color w:val="222222"/>
          <w:sz w:val="22"/>
          <w:szCs w:val="22"/>
          <w:shd w:val="clear" w:color="auto" w:fill="FFFFFF"/>
        </w:rPr>
        <w:t>,</w:t>
      </w:r>
    </w:p>
    <w:p w14:paraId="3DEC5DE7" w14:textId="77777777" w:rsidR="008A4C5B" w:rsidRPr="008A4C5B" w:rsidRDefault="008A4C5B" w:rsidP="00B70EBE">
      <w:pPr>
        <w:pStyle w:val="ListParagraph"/>
        <w:spacing w:line="360" w:lineRule="auto"/>
        <w:ind w:left="4680"/>
        <w:jc w:val="both"/>
        <w:rPr>
          <w:rFonts w:ascii="Century" w:hAnsi="Century" w:cs="Arial"/>
          <w:color w:val="222222"/>
          <w:sz w:val="22"/>
          <w:szCs w:val="22"/>
          <w:shd w:val="clear" w:color="auto" w:fill="FFFFFF"/>
        </w:rPr>
      </w:pPr>
      <w:proofErr w:type="spellStart"/>
      <w:r w:rsidRPr="008A4C5B">
        <w:rPr>
          <w:rFonts w:ascii="Century" w:hAnsi="Century" w:cs="Arial"/>
          <w:color w:val="222222"/>
          <w:sz w:val="22"/>
          <w:szCs w:val="22"/>
          <w:shd w:val="clear" w:color="auto" w:fill="FFFFFF"/>
        </w:rPr>
        <w:t>Uluwitike</w:t>
      </w:r>
      <w:proofErr w:type="spellEnd"/>
      <w:r w:rsidRPr="008A4C5B">
        <w:rPr>
          <w:rFonts w:ascii="Century" w:hAnsi="Century" w:cs="Arial"/>
          <w:color w:val="222222"/>
          <w:sz w:val="22"/>
          <w:szCs w:val="22"/>
          <w:shd w:val="clear" w:color="auto" w:fill="FFFFFF"/>
        </w:rPr>
        <w:t>.</w:t>
      </w:r>
    </w:p>
    <w:p w14:paraId="2FDB2B54" w14:textId="77777777" w:rsidR="008A4C5B" w:rsidRPr="008A4C5B" w:rsidRDefault="008A4C5B" w:rsidP="00B70EBE">
      <w:pPr>
        <w:spacing w:line="360" w:lineRule="auto"/>
        <w:ind w:left="4320"/>
        <w:jc w:val="both"/>
        <w:rPr>
          <w:rFonts w:ascii="Century" w:hAnsi="Century" w:cs="Arial"/>
          <w:color w:val="222222"/>
          <w:sz w:val="22"/>
          <w:szCs w:val="22"/>
          <w:shd w:val="clear" w:color="auto" w:fill="FFFFFF"/>
        </w:rPr>
      </w:pPr>
      <w:r w:rsidRPr="008A4C5B">
        <w:rPr>
          <w:rFonts w:ascii="Century" w:hAnsi="Century" w:cs="Arial"/>
          <w:color w:val="222222"/>
          <w:sz w:val="22"/>
          <w:szCs w:val="22"/>
        </w:rPr>
        <w:br/>
      </w:r>
      <w:r w:rsidRPr="008A4C5B">
        <w:rPr>
          <w:rFonts w:ascii="Century" w:hAnsi="Century" w:cs="Arial"/>
          <w:color w:val="222222"/>
          <w:sz w:val="22"/>
          <w:szCs w:val="22"/>
          <w:shd w:val="clear" w:color="auto" w:fill="FFFFFF"/>
        </w:rPr>
        <w:t xml:space="preserve">2.  Lakshman </w:t>
      </w:r>
      <w:proofErr w:type="spellStart"/>
      <w:r w:rsidRPr="008A4C5B">
        <w:rPr>
          <w:rFonts w:ascii="Century" w:hAnsi="Century" w:cs="Arial"/>
          <w:color w:val="222222"/>
          <w:sz w:val="22"/>
          <w:szCs w:val="22"/>
          <w:shd w:val="clear" w:color="auto" w:fill="FFFFFF"/>
        </w:rPr>
        <w:t>Abeysundera</w:t>
      </w:r>
      <w:proofErr w:type="spellEnd"/>
      <w:r w:rsidRPr="008A4C5B">
        <w:rPr>
          <w:rFonts w:ascii="Century" w:hAnsi="Century" w:cs="Arial"/>
          <w:color w:val="222222"/>
          <w:sz w:val="22"/>
          <w:szCs w:val="22"/>
          <w:shd w:val="clear" w:color="auto" w:fill="FFFFFF"/>
        </w:rPr>
        <w:t>,</w:t>
      </w:r>
    </w:p>
    <w:p w14:paraId="061A0924" w14:textId="77777777" w:rsidR="008A4C5B" w:rsidRPr="008A4C5B" w:rsidRDefault="008A4C5B" w:rsidP="00B70EBE">
      <w:pPr>
        <w:spacing w:line="360" w:lineRule="auto"/>
        <w:ind w:left="4320"/>
        <w:jc w:val="both"/>
        <w:rPr>
          <w:rFonts w:ascii="Century" w:hAnsi="Century" w:cs="Arial"/>
          <w:color w:val="222222"/>
          <w:sz w:val="22"/>
          <w:szCs w:val="22"/>
          <w:shd w:val="clear" w:color="auto" w:fill="FFFFFF"/>
        </w:rPr>
      </w:pPr>
      <w:r w:rsidRPr="008A4C5B">
        <w:rPr>
          <w:rFonts w:ascii="Century" w:hAnsi="Century" w:cs="Arial"/>
          <w:color w:val="222222"/>
          <w:sz w:val="22"/>
          <w:szCs w:val="22"/>
          <w:shd w:val="clear" w:color="auto" w:fill="FFFFFF"/>
        </w:rPr>
        <w:t xml:space="preserve">     </w:t>
      </w:r>
      <w:proofErr w:type="spellStart"/>
      <w:r w:rsidRPr="008A4C5B">
        <w:rPr>
          <w:rFonts w:ascii="Century" w:hAnsi="Century" w:cs="Arial"/>
          <w:color w:val="222222"/>
          <w:sz w:val="22"/>
          <w:szCs w:val="22"/>
          <w:shd w:val="clear" w:color="auto" w:fill="FFFFFF"/>
        </w:rPr>
        <w:t>Udawalawe</w:t>
      </w:r>
      <w:proofErr w:type="spellEnd"/>
      <w:r w:rsidRPr="008A4C5B">
        <w:rPr>
          <w:rFonts w:ascii="Century" w:hAnsi="Century" w:cs="Arial"/>
          <w:color w:val="222222"/>
          <w:sz w:val="22"/>
          <w:szCs w:val="22"/>
          <w:shd w:val="clear" w:color="auto" w:fill="FFFFFF"/>
        </w:rPr>
        <w:t>,</w:t>
      </w:r>
    </w:p>
    <w:p w14:paraId="2FDD5277" w14:textId="77777777" w:rsidR="008A4C5B" w:rsidRPr="008A4C5B" w:rsidRDefault="008A4C5B" w:rsidP="00B70EBE">
      <w:pPr>
        <w:spacing w:line="360" w:lineRule="auto"/>
        <w:ind w:left="4320"/>
        <w:jc w:val="both"/>
        <w:rPr>
          <w:rFonts w:ascii="Century" w:hAnsi="Century" w:cs="Arial"/>
          <w:color w:val="222222"/>
          <w:sz w:val="22"/>
          <w:szCs w:val="22"/>
          <w:shd w:val="clear" w:color="auto" w:fill="FFFFFF"/>
        </w:rPr>
      </w:pPr>
      <w:r w:rsidRPr="008A4C5B">
        <w:rPr>
          <w:rFonts w:ascii="Century" w:hAnsi="Century" w:cs="Arial"/>
          <w:color w:val="222222"/>
          <w:sz w:val="22"/>
          <w:szCs w:val="22"/>
          <w:shd w:val="clear" w:color="auto" w:fill="FFFFFF"/>
        </w:rPr>
        <w:t xml:space="preserve">     No. 131, Ananda Mawatha,</w:t>
      </w:r>
    </w:p>
    <w:p w14:paraId="58B17566" w14:textId="77777777" w:rsidR="008A4C5B" w:rsidRPr="008A4C5B" w:rsidRDefault="008A4C5B" w:rsidP="00B70EBE">
      <w:pPr>
        <w:spacing w:line="360" w:lineRule="auto"/>
        <w:ind w:left="4320"/>
        <w:jc w:val="both"/>
        <w:rPr>
          <w:rFonts w:ascii="Century" w:hAnsi="Century" w:cs="Arial"/>
          <w:color w:val="222222"/>
          <w:sz w:val="22"/>
          <w:szCs w:val="22"/>
          <w:shd w:val="clear" w:color="auto" w:fill="FFFFFF"/>
        </w:rPr>
      </w:pPr>
      <w:r w:rsidRPr="008A4C5B">
        <w:rPr>
          <w:rFonts w:ascii="Century" w:hAnsi="Century" w:cs="Arial"/>
          <w:color w:val="222222"/>
          <w:sz w:val="22"/>
          <w:szCs w:val="22"/>
          <w:shd w:val="clear" w:color="auto" w:fill="FFFFFF"/>
        </w:rPr>
        <w:t xml:space="preserve">     </w:t>
      </w:r>
      <w:proofErr w:type="spellStart"/>
      <w:r w:rsidRPr="008A4C5B">
        <w:rPr>
          <w:rFonts w:ascii="Century" w:hAnsi="Century" w:cs="Arial"/>
          <w:color w:val="222222"/>
          <w:sz w:val="22"/>
          <w:szCs w:val="22"/>
          <w:shd w:val="clear" w:color="auto" w:fill="FFFFFF"/>
        </w:rPr>
        <w:t>Kithulampitiya</w:t>
      </w:r>
      <w:proofErr w:type="spellEnd"/>
      <w:r w:rsidRPr="008A4C5B">
        <w:rPr>
          <w:rFonts w:ascii="Century" w:hAnsi="Century" w:cs="Arial"/>
          <w:color w:val="222222"/>
          <w:sz w:val="22"/>
          <w:szCs w:val="22"/>
          <w:shd w:val="clear" w:color="auto" w:fill="FFFFFF"/>
        </w:rPr>
        <w:t>,</w:t>
      </w:r>
    </w:p>
    <w:p w14:paraId="2AF19F8D" w14:textId="77777777" w:rsidR="008A4C5B" w:rsidRPr="008A4C5B" w:rsidRDefault="008A4C5B" w:rsidP="00B70EBE">
      <w:pPr>
        <w:spacing w:line="360" w:lineRule="auto"/>
        <w:ind w:left="4320"/>
        <w:jc w:val="both"/>
        <w:rPr>
          <w:rFonts w:ascii="Century" w:hAnsi="Century" w:cs="Arial"/>
          <w:color w:val="222222"/>
          <w:sz w:val="22"/>
          <w:szCs w:val="22"/>
          <w:shd w:val="clear" w:color="auto" w:fill="FFFFFF"/>
        </w:rPr>
      </w:pPr>
      <w:r w:rsidRPr="008A4C5B">
        <w:rPr>
          <w:rFonts w:ascii="Century" w:hAnsi="Century" w:cs="Arial"/>
          <w:color w:val="222222"/>
          <w:sz w:val="22"/>
          <w:szCs w:val="22"/>
          <w:shd w:val="clear" w:color="auto" w:fill="FFFFFF"/>
        </w:rPr>
        <w:t xml:space="preserve">     Galle.</w:t>
      </w:r>
    </w:p>
    <w:p w14:paraId="1282A15E" w14:textId="77777777" w:rsidR="008A4C5B" w:rsidRPr="008A4C5B" w:rsidRDefault="008A4C5B" w:rsidP="00B70EBE">
      <w:pPr>
        <w:spacing w:line="360" w:lineRule="auto"/>
        <w:ind w:left="4320"/>
        <w:jc w:val="both"/>
        <w:rPr>
          <w:rFonts w:ascii="Century" w:hAnsi="Century" w:cs="Arial"/>
          <w:color w:val="222222"/>
          <w:sz w:val="22"/>
          <w:szCs w:val="22"/>
          <w:shd w:val="clear" w:color="auto" w:fill="FFFFFF"/>
        </w:rPr>
      </w:pPr>
      <w:r w:rsidRPr="008A4C5B">
        <w:rPr>
          <w:rFonts w:ascii="Century" w:hAnsi="Century" w:cs="Arial"/>
          <w:color w:val="222222"/>
          <w:sz w:val="22"/>
          <w:szCs w:val="22"/>
        </w:rPr>
        <w:br/>
      </w:r>
      <w:r w:rsidRPr="008A4C5B">
        <w:rPr>
          <w:rFonts w:ascii="Century" w:hAnsi="Century" w:cs="Arial"/>
          <w:color w:val="222222"/>
          <w:sz w:val="22"/>
          <w:szCs w:val="22"/>
          <w:shd w:val="clear" w:color="auto" w:fill="FFFFFF"/>
        </w:rPr>
        <w:t>3.  Mahinda Pinidiya</w:t>
      </w:r>
    </w:p>
    <w:p w14:paraId="38754F04" w14:textId="77777777" w:rsidR="008A4C5B" w:rsidRPr="008A4C5B" w:rsidRDefault="008A4C5B" w:rsidP="00B70EBE">
      <w:pPr>
        <w:spacing w:line="360" w:lineRule="auto"/>
        <w:ind w:left="4320"/>
        <w:jc w:val="both"/>
        <w:rPr>
          <w:rFonts w:ascii="Century" w:hAnsi="Century" w:cs="Arial"/>
          <w:color w:val="222222"/>
          <w:sz w:val="22"/>
          <w:szCs w:val="22"/>
          <w:shd w:val="clear" w:color="auto" w:fill="FFFFFF"/>
        </w:rPr>
      </w:pPr>
    </w:p>
    <w:p w14:paraId="07652B51" w14:textId="77777777" w:rsidR="008A4C5B" w:rsidRPr="008A4C5B" w:rsidRDefault="008A4C5B" w:rsidP="00B70EBE">
      <w:pPr>
        <w:spacing w:line="360" w:lineRule="auto"/>
        <w:ind w:left="4320"/>
        <w:jc w:val="both"/>
        <w:rPr>
          <w:rFonts w:ascii="Century" w:hAnsi="Century" w:cs="Arial"/>
          <w:color w:val="222222"/>
          <w:sz w:val="22"/>
          <w:szCs w:val="22"/>
          <w:shd w:val="clear" w:color="auto" w:fill="FFFFFF"/>
        </w:rPr>
      </w:pPr>
      <w:r w:rsidRPr="008A4C5B">
        <w:rPr>
          <w:rFonts w:ascii="Century" w:hAnsi="Century" w:cs="Arial"/>
          <w:color w:val="222222"/>
          <w:sz w:val="22"/>
          <w:szCs w:val="22"/>
          <w:shd w:val="clear" w:color="auto" w:fill="FFFFFF"/>
        </w:rPr>
        <w:t xml:space="preserve">4.  G.P. </w:t>
      </w:r>
      <w:proofErr w:type="spellStart"/>
      <w:r w:rsidRPr="008A4C5B">
        <w:rPr>
          <w:rFonts w:ascii="Century" w:hAnsi="Century" w:cs="Arial"/>
          <w:color w:val="222222"/>
          <w:sz w:val="22"/>
          <w:szCs w:val="22"/>
          <w:shd w:val="clear" w:color="auto" w:fill="FFFFFF"/>
        </w:rPr>
        <w:t>Piyasena</w:t>
      </w:r>
      <w:proofErr w:type="spellEnd"/>
    </w:p>
    <w:p w14:paraId="4F3B7441" w14:textId="77777777" w:rsidR="008A4C5B" w:rsidRPr="008A4C5B" w:rsidRDefault="008A4C5B" w:rsidP="00B70EBE">
      <w:pPr>
        <w:spacing w:line="360" w:lineRule="auto"/>
        <w:ind w:left="4320"/>
        <w:jc w:val="both"/>
        <w:rPr>
          <w:rFonts w:ascii="Century" w:hAnsi="Century" w:cs="Arial"/>
          <w:color w:val="222222"/>
          <w:sz w:val="22"/>
          <w:szCs w:val="22"/>
          <w:shd w:val="clear" w:color="auto" w:fill="FFFFFF"/>
        </w:rPr>
      </w:pPr>
    </w:p>
    <w:p w14:paraId="36E7B370" w14:textId="77777777" w:rsidR="008A4C5B" w:rsidRPr="008A4C5B" w:rsidRDefault="008A4C5B" w:rsidP="00B70EBE">
      <w:pPr>
        <w:spacing w:line="360" w:lineRule="auto"/>
        <w:ind w:left="4320"/>
        <w:jc w:val="both"/>
        <w:rPr>
          <w:rFonts w:ascii="Century" w:hAnsi="Century" w:cs="Arial"/>
          <w:color w:val="222222"/>
          <w:sz w:val="22"/>
          <w:szCs w:val="22"/>
          <w:shd w:val="clear" w:color="auto" w:fill="FFFFFF"/>
        </w:rPr>
      </w:pPr>
      <w:r w:rsidRPr="008A4C5B">
        <w:rPr>
          <w:rFonts w:ascii="Century" w:hAnsi="Century" w:cs="Arial"/>
          <w:color w:val="222222"/>
          <w:sz w:val="22"/>
          <w:szCs w:val="22"/>
          <w:shd w:val="clear" w:color="auto" w:fill="FFFFFF"/>
        </w:rPr>
        <w:t>5.  K.P.D. Jayantha Gunaratne</w:t>
      </w:r>
    </w:p>
    <w:p w14:paraId="71DB90A6" w14:textId="77777777" w:rsidR="008A4C5B" w:rsidRPr="008A4C5B" w:rsidRDefault="008A4C5B" w:rsidP="00B70EBE">
      <w:pPr>
        <w:spacing w:line="360" w:lineRule="auto"/>
        <w:ind w:left="4320"/>
        <w:jc w:val="both"/>
        <w:rPr>
          <w:rFonts w:ascii="Century" w:hAnsi="Century" w:cs="Arial"/>
          <w:color w:val="222222"/>
          <w:sz w:val="22"/>
          <w:szCs w:val="22"/>
          <w:shd w:val="clear" w:color="auto" w:fill="FFFFFF"/>
        </w:rPr>
      </w:pPr>
    </w:p>
    <w:p w14:paraId="0F491CA8" w14:textId="77777777" w:rsidR="008A4C5B" w:rsidRPr="008A4C5B" w:rsidRDefault="008A4C5B" w:rsidP="00B70EBE">
      <w:pPr>
        <w:spacing w:line="360" w:lineRule="auto"/>
        <w:ind w:left="4320"/>
        <w:jc w:val="both"/>
        <w:rPr>
          <w:rFonts w:ascii="Century" w:hAnsi="Century" w:cs="Arial"/>
          <w:color w:val="222222"/>
          <w:sz w:val="22"/>
          <w:szCs w:val="22"/>
          <w:shd w:val="clear" w:color="auto" w:fill="FFFFFF"/>
        </w:rPr>
      </w:pPr>
      <w:r w:rsidRPr="008A4C5B">
        <w:rPr>
          <w:rFonts w:ascii="Century" w:hAnsi="Century" w:cs="Arial"/>
          <w:color w:val="222222"/>
          <w:sz w:val="22"/>
          <w:szCs w:val="22"/>
          <w:shd w:val="clear" w:color="auto" w:fill="FFFFFF"/>
        </w:rPr>
        <w:t xml:space="preserve">6.  Dilini </w:t>
      </w:r>
      <w:proofErr w:type="spellStart"/>
      <w:r w:rsidRPr="008A4C5B">
        <w:rPr>
          <w:rFonts w:ascii="Century" w:hAnsi="Century" w:cs="Arial"/>
          <w:color w:val="222222"/>
          <w:sz w:val="22"/>
          <w:szCs w:val="22"/>
          <w:shd w:val="clear" w:color="auto" w:fill="FFFFFF"/>
        </w:rPr>
        <w:t>Dayaratne</w:t>
      </w:r>
      <w:proofErr w:type="spellEnd"/>
    </w:p>
    <w:p w14:paraId="02DCFF53" w14:textId="77777777" w:rsidR="008A4C5B" w:rsidRPr="008A4C5B" w:rsidRDefault="008A4C5B" w:rsidP="00B70EBE">
      <w:pPr>
        <w:spacing w:line="360" w:lineRule="auto"/>
        <w:ind w:left="4320"/>
        <w:jc w:val="both"/>
        <w:rPr>
          <w:rFonts w:ascii="Century" w:hAnsi="Century" w:cs="Arial"/>
          <w:color w:val="222222"/>
          <w:sz w:val="22"/>
          <w:szCs w:val="22"/>
          <w:shd w:val="clear" w:color="auto" w:fill="FFFFFF"/>
        </w:rPr>
      </w:pPr>
    </w:p>
    <w:p w14:paraId="733BBFA8" w14:textId="77777777" w:rsidR="008A4C5B" w:rsidRPr="008A4C5B" w:rsidRDefault="008A4C5B" w:rsidP="00B70EBE">
      <w:pPr>
        <w:spacing w:line="360" w:lineRule="auto"/>
        <w:ind w:left="4320"/>
        <w:jc w:val="both"/>
        <w:rPr>
          <w:rFonts w:ascii="Century" w:hAnsi="Century" w:cs="Arial"/>
          <w:color w:val="222222"/>
          <w:sz w:val="22"/>
          <w:szCs w:val="22"/>
          <w:shd w:val="clear" w:color="auto" w:fill="FFFFFF"/>
        </w:rPr>
      </w:pPr>
      <w:r w:rsidRPr="008A4C5B">
        <w:rPr>
          <w:rFonts w:ascii="Century" w:hAnsi="Century" w:cs="Arial"/>
          <w:color w:val="222222"/>
          <w:sz w:val="22"/>
          <w:szCs w:val="22"/>
          <w:shd w:val="clear" w:color="auto" w:fill="FFFFFF"/>
        </w:rPr>
        <w:t>7.  Jamini Nanayakkara</w:t>
      </w:r>
    </w:p>
    <w:p w14:paraId="56348C30" w14:textId="77777777" w:rsidR="008A4C5B" w:rsidRDefault="008A4C5B" w:rsidP="00B70EBE">
      <w:pPr>
        <w:spacing w:line="360" w:lineRule="auto"/>
        <w:ind w:left="4320"/>
        <w:jc w:val="both"/>
        <w:rPr>
          <w:rFonts w:ascii="Century" w:hAnsi="Century" w:cs="Arial"/>
          <w:color w:val="222222"/>
          <w:sz w:val="22"/>
          <w:szCs w:val="22"/>
          <w:shd w:val="clear" w:color="auto" w:fill="FFFFFF"/>
        </w:rPr>
      </w:pPr>
    </w:p>
    <w:p w14:paraId="38F2FD75" w14:textId="77777777" w:rsidR="008A4C5B" w:rsidRPr="008A4C5B" w:rsidRDefault="008A4C5B" w:rsidP="00B70EBE">
      <w:pPr>
        <w:spacing w:line="360" w:lineRule="auto"/>
        <w:ind w:left="4320"/>
        <w:jc w:val="both"/>
        <w:rPr>
          <w:rFonts w:ascii="Century" w:hAnsi="Century" w:cs="Arial"/>
          <w:color w:val="222222"/>
          <w:sz w:val="22"/>
          <w:szCs w:val="22"/>
          <w:shd w:val="clear" w:color="auto" w:fill="FFFFFF"/>
        </w:rPr>
      </w:pPr>
      <w:r w:rsidRPr="008A4C5B">
        <w:rPr>
          <w:rFonts w:ascii="Century" w:hAnsi="Century" w:cs="Arial"/>
          <w:color w:val="222222"/>
          <w:sz w:val="22"/>
          <w:szCs w:val="22"/>
          <w:shd w:val="clear" w:color="auto" w:fill="FFFFFF"/>
        </w:rPr>
        <w:t xml:space="preserve">    All at, or c/o:</w:t>
      </w:r>
    </w:p>
    <w:p w14:paraId="5CF23A2F" w14:textId="77777777" w:rsidR="008A4C5B" w:rsidRPr="008A4C5B" w:rsidRDefault="008A4C5B" w:rsidP="00B70EBE">
      <w:pPr>
        <w:spacing w:line="360" w:lineRule="auto"/>
        <w:ind w:left="4320"/>
        <w:jc w:val="both"/>
        <w:rPr>
          <w:rFonts w:ascii="Century" w:hAnsi="Century" w:cs="Arial"/>
          <w:color w:val="222222"/>
          <w:sz w:val="22"/>
          <w:szCs w:val="22"/>
          <w:shd w:val="clear" w:color="auto" w:fill="FFFFFF"/>
        </w:rPr>
      </w:pPr>
      <w:r w:rsidRPr="008A4C5B">
        <w:rPr>
          <w:rFonts w:ascii="Century" w:hAnsi="Century" w:cs="Arial"/>
          <w:color w:val="222222"/>
          <w:sz w:val="22"/>
          <w:szCs w:val="22"/>
          <w:shd w:val="clear" w:color="auto" w:fill="FFFFFF"/>
        </w:rPr>
        <w:t xml:space="preserve">    Debt Conciliation Board,</w:t>
      </w:r>
    </w:p>
    <w:p w14:paraId="53AEFE41" w14:textId="77777777" w:rsidR="008A4C5B" w:rsidRPr="008A4C5B" w:rsidRDefault="008A4C5B" w:rsidP="00B70EBE">
      <w:pPr>
        <w:spacing w:line="360" w:lineRule="auto"/>
        <w:ind w:left="4320"/>
        <w:jc w:val="both"/>
        <w:rPr>
          <w:rFonts w:ascii="Century" w:hAnsi="Century" w:cs="Arial"/>
          <w:color w:val="222222"/>
          <w:sz w:val="22"/>
          <w:szCs w:val="22"/>
          <w:shd w:val="clear" w:color="auto" w:fill="FFFFFF"/>
        </w:rPr>
      </w:pPr>
      <w:r w:rsidRPr="008A4C5B">
        <w:rPr>
          <w:rFonts w:ascii="Century" w:hAnsi="Century" w:cs="Arial"/>
          <w:color w:val="222222"/>
          <w:sz w:val="22"/>
          <w:szCs w:val="22"/>
          <w:shd w:val="clear" w:color="auto" w:fill="FFFFFF"/>
        </w:rPr>
        <w:t xml:space="preserve">    No. 35A, Dr </w:t>
      </w:r>
      <w:proofErr w:type="spellStart"/>
      <w:r w:rsidRPr="008A4C5B">
        <w:rPr>
          <w:rFonts w:ascii="Century" w:hAnsi="Century" w:cs="Arial"/>
          <w:color w:val="222222"/>
          <w:sz w:val="22"/>
          <w:szCs w:val="22"/>
          <w:shd w:val="clear" w:color="auto" w:fill="FFFFFF"/>
        </w:rPr>
        <w:t>N.</w:t>
      </w:r>
      <w:proofErr w:type="gramStart"/>
      <w:r w:rsidRPr="008A4C5B">
        <w:rPr>
          <w:rFonts w:ascii="Century" w:hAnsi="Century" w:cs="Arial"/>
          <w:color w:val="222222"/>
          <w:sz w:val="22"/>
          <w:szCs w:val="22"/>
          <w:shd w:val="clear" w:color="auto" w:fill="FFFFFF"/>
        </w:rPr>
        <w:t>M.Perera</w:t>
      </w:r>
      <w:proofErr w:type="spellEnd"/>
      <w:proofErr w:type="gramEnd"/>
      <w:r w:rsidRPr="008A4C5B">
        <w:rPr>
          <w:rFonts w:ascii="Century" w:hAnsi="Century" w:cs="Arial"/>
          <w:color w:val="222222"/>
          <w:sz w:val="22"/>
          <w:szCs w:val="22"/>
          <w:shd w:val="clear" w:color="auto" w:fill="FFFFFF"/>
        </w:rPr>
        <w:t xml:space="preserve"> Mawatha,</w:t>
      </w:r>
    </w:p>
    <w:p w14:paraId="7B5CF401" w14:textId="77777777" w:rsidR="008A4C5B" w:rsidRPr="008A4C5B" w:rsidRDefault="008A4C5B" w:rsidP="00B70EBE">
      <w:pPr>
        <w:spacing w:line="360" w:lineRule="auto"/>
        <w:ind w:left="4320"/>
        <w:jc w:val="both"/>
        <w:rPr>
          <w:rFonts w:ascii="Century" w:hAnsi="Century" w:cs="Arial"/>
          <w:color w:val="222222"/>
          <w:sz w:val="22"/>
          <w:szCs w:val="22"/>
          <w:shd w:val="clear" w:color="auto" w:fill="FFFFFF"/>
        </w:rPr>
      </w:pPr>
      <w:r w:rsidRPr="008A4C5B">
        <w:rPr>
          <w:rFonts w:ascii="Century" w:hAnsi="Century" w:cs="Arial"/>
          <w:color w:val="222222"/>
          <w:sz w:val="22"/>
          <w:szCs w:val="22"/>
          <w:shd w:val="clear" w:color="auto" w:fill="FFFFFF"/>
        </w:rPr>
        <w:t xml:space="preserve">    Colombo 8.  </w:t>
      </w:r>
    </w:p>
    <w:p w14:paraId="6793921D" w14:textId="77777777" w:rsidR="008A4C5B" w:rsidRDefault="008A4C5B" w:rsidP="00B70EBE">
      <w:pPr>
        <w:spacing w:line="360" w:lineRule="auto"/>
        <w:ind w:left="4320"/>
        <w:jc w:val="both"/>
        <w:rPr>
          <w:rFonts w:ascii="Century" w:hAnsi="Century" w:cs="Arial"/>
          <w:color w:val="222222"/>
          <w:sz w:val="22"/>
          <w:szCs w:val="22"/>
          <w:shd w:val="clear" w:color="auto" w:fill="FFFFFF"/>
        </w:rPr>
      </w:pPr>
      <w:r w:rsidRPr="008A4C5B">
        <w:rPr>
          <w:rFonts w:ascii="Century" w:hAnsi="Century" w:cs="Arial"/>
          <w:color w:val="222222"/>
          <w:sz w:val="22"/>
          <w:szCs w:val="22"/>
          <w:shd w:val="clear" w:color="auto" w:fill="FFFFFF"/>
        </w:rPr>
        <w:t>8.   Mohamed Fazeena Mohamed</w:t>
      </w:r>
    </w:p>
    <w:p w14:paraId="56DA1512" w14:textId="77777777" w:rsidR="008A4C5B" w:rsidRPr="008A4C5B" w:rsidRDefault="008A4C5B" w:rsidP="00B70EBE">
      <w:pPr>
        <w:spacing w:line="360" w:lineRule="auto"/>
        <w:ind w:left="4320"/>
        <w:jc w:val="both"/>
        <w:rPr>
          <w:rFonts w:ascii="Century" w:hAnsi="Century" w:cs="Arial"/>
          <w:color w:val="222222"/>
          <w:sz w:val="22"/>
          <w:szCs w:val="22"/>
          <w:shd w:val="clear" w:color="auto" w:fill="FFFFFF"/>
        </w:rPr>
      </w:pPr>
    </w:p>
    <w:p w14:paraId="0F66AF70" w14:textId="6D33A940" w:rsidR="008A4C5B" w:rsidRPr="008A4C5B" w:rsidRDefault="008A4C5B" w:rsidP="00B70EBE">
      <w:pPr>
        <w:spacing w:line="360" w:lineRule="auto"/>
        <w:ind w:left="4320"/>
        <w:jc w:val="both"/>
        <w:rPr>
          <w:rFonts w:ascii="Century" w:hAnsi="Century" w:cs="Arial"/>
          <w:color w:val="222222"/>
          <w:sz w:val="22"/>
          <w:szCs w:val="22"/>
          <w:shd w:val="clear" w:color="auto" w:fill="FFFFFF"/>
        </w:rPr>
      </w:pPr>
      <w:r w:rsidRPr="008A4C5B">
        <w:rPr>
          <w:rFonts w:ascii="Century" w:hAnsi="Century" w:cs="Arial"/>
          <w:color w:val="222222"/>
          <w:sz w:val="22"/>
          <w:szCs w:val="22"/>
          <w:shd w:val="clear" w:color="auto" w:fill="FFFFFF"/>
        </w:rPr>
        <w:t xml:space="preserve">9. </w:t>
      </w:r>
      <w:r w:rsidRPr="008A4C5B">
        <w:rPr>
          <w:rFonts w:ascii="Century" w:hAnsi="Century" w:cs="Arial"/>
          <w:color w:val="222222"/>
          <w:sz w:val="22"/>
          <w:szCs w:val="22"/>
          <w:shd w:val="clear" w:color="auto" w:fill="FFFFFF"/>
        </w:rPr>
        <w:t>Mohamed Fazee</w:t>
      </w:r>
      <w:r w:rsidRPr="008A4C5B">
        <w:rPr>
          <w:rFonts w:ascii="Century" w:hAnsi="Century" w:cs="Arial"/>
          <w:color w:val="222222"/>
          <w:sz w:val="22"/>
          <w:szCs w:val="22"/>
          <w:shd w:val="clear" w:color="auto" w:fill="FFFFFF"/>
        </w:rPr>
        <w:t>ha</w:t>
      </w:r>
      <w:r w:rsidRPr="008A4C5B">
        <w:rPr>
          <w:rFonts w:ascii="Century" w:hAnsi="Century" w:cs="Arial"/>
          <w:color w:val="222222"/>
          <w:sz w:val="22"/>
          <w:szCs w:val="22"/>
          <w:shd w:val="clear" w:color="auto" w:fill="FFFFFF"/>
        </w:rPr>
        <w:t xml:space="preserve"> Mohamed</w:t>
      </w:r>
    </w:p>
    <w:p w14:paraId="71650B30" w14:textId="77777777" w:rsidR="008A4C5B" w:rsidRPr="008A4C5B" w:rsidRDefault="008A4C5B" w:rsidP="00B70EBE">
      <w:pPr>
        <w:spacing w:line="360" w:lineRule="auto"/>
        <w:ind w:left="4320"/>
        <w:jc w:val="both"/>
        <w:rPr>
          <w:rFonts w:ascii="Century" w:hAnsi="Century" w:cs="Arial"/>
          <w:color w:val="222222"/>
          <w:sz w:val="22"/>
          <w:szCs w:val="22"/>
          <w:shd w:val="clear" w:color="auto" w:fill="FFFFFF"/>
        </w:rPr>
      </w:pPr>
      <w:r w:rsidRPr="008A4C5B">
        <w:rPr>
          <w:rFonts w:ascii="Century" w:hAnsi="Century" w:cs="Arial"/>
          <w:color w:val="222222"/>
          <w:sz w:val="22"/>
          <w:szCs w:val="22"/>
          <w:shd w:val="clear" w:color="auto" w:fill="FFFFFF"/>
        </w:rPr>
        <w:t xml:space="preserve">Both of: </w:t>
      </w:r>
    </w:p>
    <w:p w14:paraId="4C6B36C9" w14:textId="77777777" w:rsidR="008A4C5B" w:rsidRPr="008A4C5B" w:rsidRDefault="008A4C5B" w:rsidP="00B70EBE">
      <w:pPr>
        <w:spacing w:line="360" w:lineRule="auto"/>
        <w:ind w:left="4320"/>
        <w:jc w:val="both"/>
        <w:rPr>
          <w:rFonts w:ascii="Century" w:hAnsi="Century" w:cs="Arial"/>
          <w:color w:val="222222"/>
          <w:sz w:val="22"/>
          <w:szCs w:val="22"/>
          <w:shd w:val="clear" w:color="auto" w:fill="FFFFFF"/>
        </w:rPr>
      </w:pPr>
      <w:r w:rsidRPr="008A4C5B">
        <w:rPr>
          <w:rFonts w:ascii="Century" w:hAnsi="Century" w:cs="Arial"/>
          <w:color w:val="222222"/>
          <w:sz w:val="22"/>
          <w:szCs w:val="22"/>
          <w:shd w:val="clear" w:color="auto" w:fill="FFFFFF"/>
        </w:rPr>
        <w:t xml:space="preserve">No. 306/2, </w:t>
      </w:r>
      <w:proofErr w:type="spellStart"/>
      <w:r w:rsidRPr="008A4C5B">
        <w:rPr>
          <w:rFonts w:ascii="Century" w:hAnsi="Century" w:cs="Arial"/>
          <w:color w:val="222222"/>
          <w:sz w:val="22"/>
          <w:szCs w:val="22"/>
          <w:shd w:val="clear" w:color="auto" w:fill="FFFFFF"/>
        </w:rPr>
        <w:t>Belikattiyawatte</w:t>
      </w:r>
      <w:proofErr w:type="spellEnd"/>
      <w:r w:rsidRPr="008A4C5B">
        <w:rPr>
          <w:rFonts w:ascii="Century" w:hAnsi="Century" w:cs="Arial"/>
          <w:color w:val="222222"/>
          <w:sz w:val="22"/>
          <w:szCs w:val="22"/>
          <w:shd w:val="clear" w:color="auto" w:fill="FFFFFF"/>
        </w:rPr>
        <w:t>,</w:t>
      </w:r>
    </w:p>
    <w:p w14:paraId="48218AB8" w14:textId="77777777" w:rsidR="008A4C5B" w:rsidRPr="008A4C5B" w:rsidRDefault="008A4C5B" w:rsidP="00B70EBE">
      <w:pPr>
        <w:spacing w:line="360" w:lineRule="auto"/>
        <w:ind w:left="4320"/>
        <w:jc w:val="both"/>
        <w:rPr>
          <w:rFonts w:ascii="Century" w:hAnsi="Century" w:cs="Arial"/>
          <w:color w:val="222222"/>
          <w:sz w:val="22"/>
          <w:szCs w:val="22"/>
          <w:shd w:val="clear" w:color="auto" w:fill="FFFFFF"/>
        </w:rPr>
      </w:pPr>
      <w:proofErr w:type="spellStart"/>
      <w:r w:rsidRPr="008A4C5B">
        <w:rPr>
          <w:rFonts w:ascii="Century" w:hAnsi="Century" w:cs="Arial"/>
          <w:color w:val="222222"/>
          <w:sz w:val="22"/>
          <w:szCs w:val="22"/>
          <w:shd w:val="clear" w:color="auto" w:fill="FFFFFF"/>
        </w:rPr>
        <w:t>Nawinna</w:t>
      </w:r>
      <w:proofErr w:type="spellEnd"/>
      <w:r w:rsidRPr="008A4C5B">
        <w:rPr>
          <w:rFonts w:ascii="Century" w:hAnsi="Century" w:cs="Arial"/>
          <w:color w:val="222222"/>
          <w:sz w:val="22"/>
          <w:szCs w:val="22"/>
          <w:shd w:val="clear" w:color="auto" w:fill="FFFFFF"/>
        </w:rPr>
        <w:t>,</w:t>
      </w:r>
    </w:p>
    <w:p w14:paraId="49D39C8B" w14:textId="77777777" w:rsidR="008A4C5B" w:rsidRPr="008A4C5B" w:rsidRDefault="008A4C5B" w:rsidP="00B70EBE">
      <w:pPr>
        <w:spacing w:line="360" w:lineRule="auto"/>
        <w:ind w:left="4320"/>
        <w:jc w:val="both"/>
        <w:rPr>
          <w:rFonts w:ascii="Century" w:hAnsi="Century" w:cs="Arial"/>
          <w:color w:val="222222"/>
          <w:sz w:val="22"/>
          <w:szCs w:val="22"/>
          <w:shd w:val="clear" w:color="auto" w:fill="FFFFFF"/>
        </w:rPr>
      </w:pPr>
      <w:proofErr w:type="spellStart"/>
      <w:r w:rsidRPr="008A4C5B">
        <w:rPr>
          <w:rFonts w:ascii="Century" w:hAnsi="Century" w:cs="Arial"/>
          <w:color w:val="222222"/>
          <w:sz w:val="22"/>
          <w:szCs w:val="22"/>
          <w:shd w:val="clear" w:color="auto" w:fill="FFFFFF"/>
        </w:rPr>
        <w:t>Uluwitike</w:t>
      </w:r>
      <w:proofErr w:type="spellEnd"/>
      <w:r w:rsidRPr="008A4C5B">
        <w:rPr>
          <w:rFonts w:ascii="Century" w:hAnsi="Century" w:cs="Arial"/>
          <w:color w:val="222222"/>
          <w:sz w:val="22"/>
          <w:szCs w:val="22"/>
          <w:shd w:val="clear" w:color="auto" w:fill="FFFFFF"/>
        </w:rPr>
        <w:t>.</w:t>
      </w:r>
    </w:p>
    <w:p w14:paraId="6396DAEA" w14:textId="56296952" w:rsidR="008A4C5B" w:rsidRPr="008A4C5B" w:rsidRDefault="008A4C5B" w:rsidP="00B70EBE">
      <w:pPr>
        <w:spacing w:line="360" w:lineRule="auto"/>
        <w:ind w:left="4320"/>
        <w:jc w:val="both"/>
        <w:rPr>
          <w:rFonts w:ascii="Century" w:hAnsi="Century" w:cs="Arial"/>
          <w:color w:val="222222"/>
          <w:sz w:val="22"/>
          <w:szCs w:val="22"/>
          <w:shd w:val="clear" w:color="auto" w:fill="FFFFFF"/>
        </w:rPr>
      </w:pPr>
    </w:p>
    <w:p w14:paraId="78B9B8AE" w14:textId="77777777" w:rsidR="008A4C5B" w:rsidRDefault="008A4C5B" w:rsidP="00B70EBE">
      <w:pPr>
        <w:spacing w:line="360" w:lineRule="auto"/>
        <w:ind w:left="4320"/>
        <w:jc w:val="right"/>
        <w:rPr>
          <w:rFonts w:ascii="Century" w:hAnsi="Century" w:cs="Arial"/>
          <w:b/>
          <w:bCs/>
          <w:color w:val="222222"/>
          <w:sz w:val="22"/>
          <w:szCs w:val="22"/>
          <w:u w:val="single"/>
          <w:shd w:val="clear" w:color="auto" w:fill="FFFFFF"/>
        </w:rPr>
      </w:pPr>
      <w:r w:rsidRPr="008A4C5B">
        <w:rPr>
          <w:rFonts w:ascii="Century" w:hAnsi="Century" w:cs="Arial"/>
          <w:b/>
          <w:bCs/>
          <w:color w:val="222222"/>
          <w:sz w:val="22"/>
          <w:szCs w:val="22"/>
          <w:u w:val="single"/>
          <w:shd w:val="clear" w:color="auto" w:fill="FFFFFF"/>
        </w:rPr>
        <w:t>RESPONDENT</w:t>
      </w:r>
    </w:p>
    <w:p w14:paraId="4ED302F3" w14:textId="77777777" w:rsidR="00B70EBE" w:rsidRPr="008A4C5B" w:rsidRDefault="00B70EBE" w:rsidP="00B70EBE">
      <w:pPr>
        <w:spacing w:line="360" w:lineRule="auto"/>
        <w:ind w:left="4320"/>
        <w:jc w:val="right"/>
        <w:rPr>
          <w:rFonts w:ascii="Century" w:hAnsi="Century" w:cs="Arial"/>
          <w:b/>
          <w:bCs/>
          <w:color w:val="222222"/>
          <w:sz w:val="22"/>
          <w:szCs w:val="22"/>
          <w:u w:val="single"/>
          <w:shd w:val="clear" w:color="auto" w:fill="FFFFFF"/>
        </w:rPr>
      </w:pPr>
    </w:p>
    <w:p w14:paraId="07EEDBAF" w14:textId="77777777" w:rsidR="008A4C5B" w:rsidRPr="008A4C5B" w:rsidRDefault="008A4C5B" w:rsidP="00B70EBE">
      <w:pPr>
        <w:spacing w:line="360" w:lineRule="auto"/>
        <w:ind w:left="4320"/>
        <w:jc w:val="right"/>
        <w:rPr>
          <w:rFonts w:ascii="Century" w:hAnsi="Century" w:cs="Arial"/>
          <w:b/>
          <w:bCs/>
          <w:color w:val="222222"/>
          <w:sz w:val="22"/>
          <w:szCs w:val="22"/>
          <w:shd w:val="clear" w:color="auto" w:fill="FFFFFF"/>
        </w:rPr>
      </w:pPr>
    </w:p>
    <w:p w14:paraId="716E6E69" w14:textId="0F5A67B7" w:rsidR="008A4C5B" w:rsidRPr="008A4C5B" w:rsidRDefault="008A4C5B" w:rsidP="00B70EBE">
      <w:pPr>
        <w:spacing w:after="0" w:line="360" w:lineRule="auto"/>
        <w:jc w:val="both"/>
        <w:rPr>
          <w:rFonts w:ascii="Century" w:eastAsia="Century" w:hAnsi="Century" w:cs="Century"/>
          <w:b/>
          <w:sz w:val="22"/>
          <w:szCs w:val="22"/>
        </w:rPr>
      </w:pPr>
      <w:proofErr w:type="gramStart"/>
      <w:r w:rsidRPr="008A4C5B">
        <w:rPr>
          <w:rFonts w:ascii="Century" w:eastAsia="Century" w:hAnsi="Century" w:cs="Century"/>
          <w:b/>
          <w:sz w:val="22"/>
          <w:szCs w:val="22"/>
        </w:rPr>
        <w:t>Before :</w:t>
      </w:r>
      <w:proofErr w:type="gramEnd"/>
      <w:r w:rsidRPr="008A4C5B">
        <w:rPr>
          <w:rFonts w:ascii="Century" w:eastAsia="Century" w:hAnsi="Century" w:cs="Century"/>
          <w:b/>
          <w:sz w:val="22"/>
          <w:szCs w:val="22"/>
        </w:rPr>
        <w:t xml:space="preserve">          Hon. Justice B. Sasi Mahendran J</w:t>
      </w:r>
    </w:p>
    <w:p w14:paraId="348EA7EF" w14:textId="77777777" w:rsidR="008A4C5B" w:rsidRPr="008A4C5B" w:rsidRDefault="008A4C5B" w:rsidP="00B70EBE">
      <w:pPr>
        <w:spacing w:after="0" w:line="360" w:lineRule="auto"/>
        <w:jc w:val="both"/>
        <w:rPr>
          <w:rFonts w:ascii="Century" w:eastAsia="Century" w:hAnsi="Century" w:cs="Century"/>
          <w:b/>
          <w:sz w:val="22"/>
          <w:szCs w:val="22"/>
        </w:rPr>
      </w:pPr>
      <w:r w:rsidRPr="008A4C5B">
        <w:rPr>
          <w:rFonts w:ascii="Century" w:eastAsia="Century" w:hAnsi="Century" w:cs="Century"/>
          <w:b/>
          <w:sz w:val="22"/>
          <w:szCs w:val="22"/>
        </w:rPr>
        <w:t xml:space="preserve">                       Hon. Justice Adithya Patabendige J</w:t>
      </w:r>
    </w:p>
    <w:p w14:paraId="60B5CAF3" w14:textId="77777777" w:rsidR="008A4C5B" w:rsidRPr="008A4C5B" w:rsidRDefault="008A4C5B" w:rsidP="00B70EBE">
      <w:pPr>
        <w:spacing w:after="0" w:line="360" w:lineRule="auto"/>
        <w:jc w:val="both"/>
        <w:rPr>
          <w:rFonts w:ascii="Century" w:eastAsia="Century" w:hAnsi="Century" w:cs="Century"/>
          <w:b/>
          <w:sz w:val="22"/>
          <w:szCs w:val="22"/>
        </w:rPr>
      </w:pPr>
    </w:p>
    <w:p w14:paraId="3937B328" w14:textId="77777777" w:rsidR="008A4C5B" w:rsidRPr="008A4C5B" w:rsidRDefault="008A4C5B" w:rsidP="00B70EBE">
      <w:pPr>
        <w:spacing w:after="0" w:line="360" w:lineRule="auto"/>
        <w:jc w:val="both"/>
        <w:rPr>
          <w:rFonts w:ascii="Century" w:eastAsia="Century" w:hAnsi="Century" w:cs="Century"/>
          <w:sz w:val="22"/>
          <w:szCs w:val="22"/>
        </w:rPr>
      </w:pPr>
      <w:r w:rsidRPr="008A4C5B">
        <w:rPr>
          <w:rFonts w:ascii="Century" w:eastAsia="Century" w:hAnsi="Century" w:cs="Century"/>
          <w:b/>
          <w:sz w:val="22"/>
          <w:szCs w:val="22"/>
        </w:rPr>
        <w:t>Counsel:</w:t>
      </w:r>
      <w:r w:rsidRPr="008A4C5B">
        <w:rPr>
          <w:rFonts w:ascii="Century" w:eastAsia="Century" w:hAnsi="Century" w:cs="Century"/>
          <w:sz w:val="22"/>
          <w:szCs w:val="22"/>
        </w:rPr>
        <w:t xml:space="preserve">           Harish Balakrishnan For the Petitioner.</w:t>
      </w:r>
    </w:p>
    <w:p w14:paraId="28E0C812" w14:textId="5E297A3E" w:rsidR="008A4C5B" w:rsidRPr="008A4C5B" w:rsidRDefault="008A4C5B" w:rsidP="00B70EBE">
      <w:pPr>
        <w:spacing w:after="0" w:line="360" w:lineRule="auto"/>
        <w:jc w:val="both"/>
        <w:rPr>
          <w:rFonts w:ascii="Century" w:eastAsia="Century" w:hAnsi="Century" w:cs="Century"/>
          <w:sz w:val="22"/>
          <w:szCs w:val="22"/>
        </w:rPr>
      </w:pPr>
      <w:r w:rsidRPr="008A4C5B">
        <w:rPr>
          <w:rFonts w:ascii="Century" w:eastAsia="Century" w:hAnsi="Century" w:cs="Century"/>
          <w:sz w:val="22"/>
          <w:szCs w:val="22"/>
        </w:rPr>
        <w:t xml:space="preserve">                         N.M. </w:t>
      </w:r>
      <w:proofErr w:type="spellStart"/>
      <w:r w:rsidRPr="008A4C5B">
        <w:rPr>
          <w:rFonts w:ascii="Century" w:eastAsia="Century" w:hAnsi="Century" w:cs="Century"/>
          <w:sz w:val="22"/>
          <w:szCs w:val="22"/>
        </w:rPr>
        <w:t>Reyaz</w:t>
      </w:r>
      <w:proofErr w:type="spellEnd"/>
      <w:r w:rsidRPr="008A4C5B">
        <w:rPr>
          <w:rFonts w:ascii="Century" w:eastAsia="Century" w:hAnsi="Century" w:cs="Century"/>
          <w:sz w:val="22"/>
          <w:szCs w:val="22"/>
        </w:rPr>
        <w:t xml:space="preserve"> for the 8th and 9</w:t>
      </w:r>
      <w:r w:rsidR="00B70EBE" w:rsidRPr="008A4C5B">
        <w:rPr>
          <w:rFonts w:ascii="Century" w:eastAsia="Century" w:hAnsi="Century" w:cs="Century"/>
          <w:sz w:val="22"/>
          <w:szCs w:val="22"/>
          <w:vertAlign w:val="superscript"/>
        </w:rPr>
        <w:t>th</w:t>
      </w:r>
      <w:r w:rsidR="00B70EBE" w:rsidRPr="008A4C5B">
        <w:rPr>
          <w:rFonts w:ascii="Century" w:eastAsia="Century" w:hAnsi="Century" w:cs="Century"/>
          <w:sz w:val="22"/>
          <w:szCs w:val="22"/>
        </w:rPr>
        <w:t xml:space="preserve"> Respondents</w:t>
      </w:r>
      <w:r w:rsidRPr="008A4C5B">
        <w:rPr>
          <w:rFonts w:ascii="Century" w:eastAsia="Century" w:hAnsi="Century" w:cs="Century"/>
          <w:sz w:val="22"/>
          <w:szCs w:val="22"/>
        </w:rPr>
        <w:t>.</w:t>
      </w:r>
    </w:p>
    <w:p w14:paraId="52681967" w14:textId="77777777" w:rsidR="008A4C5B" w:rsidRPr="008A4C5B" w:rsidRDefault="008A4C5B" w:rsidP="00B70EBE">
      <w:pPr>
        <w:spacing w:after="0" w:line="360" w:lineRule="auto"/>
        <w:jc w:val="both"/>
        <w:rPr>
          <w:rFonts w:ascii="Century" w:eastAsia="Century" w:hAnsi="Century" w:cs="Century"/>
          <w:sz w:val="22"/>
          <w:szCs w:val="22"/>
        </w:rPr>
      </w:pPr>
    </w:p>
    <w:p w14:paraId="7EA36D77" w14:textId="77777777" w:rsidR="008A4C5B" w:rsidRPr="008A4C5B" w:rsidRDefault="008A4C5B" w:rsidP="00B70EBE">
      <w:pPr>
        <w:spacing w:after="0" w:line="360" w:lineRule="auto"/>
        <w:jc w:val="both"/>
        <w:rPr>
          <w:rFonts w:ascii="Century" w:eastAsia="Century" w:hAnsi="Century" w:cs="Century"/>
          <w:b/>
          <w:sz w:val="22"/>
          <w:szCs w:val="22"/>
        </w:rPr>
      </w:pPr>
    </w:p>
    <w:p w14:paraId="5EAB6165" w14:textId="67F19BF1" w:rsidR="008A4C5B" w:rsidRPr="008A4C5B" w:rsidRDefault="008A4C5B" w:rsidP="00B70EBE">
      <w:pPr>
        <w:spacing w:after="0" w:line="360" w:lineRule="auto"/>
        <w:jc w:val="both"/>
        <w:rPr>
          <w:rFonts w:ascii="Century" w:eastAsia="Century" w:hAnsi="Century" w:cs="Century"/>
          <w:bCs/>
          <w:sz w:val="22"/>
          <w:szCs w:val="22"/>
        </w:rPr>
      </w:pPr>
      <w:r w:rsidRPr="008A4C5B">
        <w:rPr>
          <w:rFonts w:ascii="Century" w:eastAsia="Century" w:hAnsi="Century" w:cs="Century"/>
          <w:b/>
          <w:sz w:val="22"/>
          <w:szCs w:val="22"/>
        </w:rPr>
        <w:t>Supported</w:t>
      </w:r>
      <w:r w:rsidRPr="008A4C5B">
        <w:rPr>
          <w:rFonts w:ascii="Century" w:eastAsia="Century" w:hAnsi="Century" w:cs="Century"/>
          <w:b/>
          <w:sz w:val="22"/>
          <w:szCs w:val="22"/>
        </w:rPr>
        <w:t xml:space="preserve"> On:      </w:t>
      </w:r>
      <w:r w:rsidRPr="008A4C5B">
        <w:rPr>
          <w:rFonts w:ascii="Century" w:eastAsia="Century" w:hAnsi="Century" w:cs="Century"/>
          <w:bCs/>
          <w:sz w:val="22"/>
          <w:szCs w:val="22"/>
        </w:rPr>
        <w:t>15.06.2026</w:t>
      </w:r>
    </w:p>
    <w:p w14:paraId="6FC44092" w14:textId="77777777" w:rsidR="008A4C5B" w:rsidRPr="008A4C5B" w:rsidRDefault="008A4C5B" w:rsidP="00B70EBE">
      <w:pPr>
        <w:spacing w:after="0" w:line="360" w:lineRule="auto"/>
        <w:jc w:val="both"/>
        <w:rPr>
          <w:rFonts w:ascii="Century" w:eastAsia="Century" w:hAnsi="Century" w:cs="Century"/>
          <w:b/>
          <w:bCs/>
          <w:sz w:val="22"/>
          <w:szCs w:val="22"/>
        </w:rPr>
      </w:pPr>
    </w:p>
    <w:p w14:paraId="56EE1BEC" w14:textId="77777777" w:rsidR="008A4C5B" w:rsidRPr="008A4C5B" w:rsidRDefault="008A4C5B" w:rsidP="00B70EBE">
      <w:pPr>
        <w:spacing w:after="0" w:line="360" w:lineRule="auto"/>
        <w:jc w:val="both"/>
        <w:rPr>
          <w:rFonts w:ascii="Century" w:eastAsia="Century" w:hAnsi="Century" w:cs="Century"/>
          <w:b/>
          <w:bCs/>
          <w:sz w:val="22"/>
          <w:szCs w:val="22"/>
        </w:rPr>
      </w:pPr>
    </w:p>
    <w:p w14:paraId="253C43B6" w14:textId="1FD52261" w:rsidR="00B70EBE" w:rsidRDefault="008A4C5B" w:rsidP="00B70EBE">
      <w:pPr>
        <w:spacing w:line="360" w:lineRule="auto"/>
        <w:jc w:val="both"/>
        <w:rPr>
          <w:rFonts w:ascii="Century" w:eastAsia="Century" w:hAnsi="Century" w:cs="Century"/>
          <w:bCs/>
          <w:sz w:val="22"/>
          <w:szCs w:val="22"/>
        </w:rPr>
      </w:pPr>
      <w:r w:rsidRPr="008A4C5B">
        <w:rPr>
          <w:rFonts w:ascii="Century" w:eastAsia="Century" w:hAnsi="Century" w:cs="Century"/>
          <w:b/>
          <w:sz w:val="22"/>
          <w:szCs w:val="22"/>
        </w:rPr>
        <w:t xml:space="preserve">Order On:              </w:t>
      </w:r>
      <w:r w:rsidRPr="008A4C5B">
        <w:rPr>
          <w:rFonts w:ascii="Century" w:eastAsia="Century" w:hAnsi="Century" w:cs="Century"/>
          <w:bCs/>
          <w:sz w:val="22"/>
          <w:szCs w:val="22"/>
        </w:rPr>
        <w:t>03.08.2026</w:t>
      </w:r>
    </w:p>
    <w:p w14:paraId="191DB982" w14:textId="77777777" w:rsidR="00982244" w:rsidRDefault="00982244" w:rsidP="00B70EBE">
      <w:pPr>
        <w:shd w:val="clear" w:color="auto" w:fill="FFFFFF" w:themeFill="background1"/>
        <w:spacing w:before="240" w:line="360" w:lineRule="auto"/>
        <w:jc w:val="center"/>
        <w:rPr>
          <w:rFonts w:ascii="Century" w:eastAsia="Century" w:hAnsi="Century" w:cs="Century"/>
          <w:b/>
          <w:bCs/>
          <w:sz w:val="22"/>
          <w:szCs w:val="22"/>
          <w:u w:val="single"/>
        </w:rPr>
      </w:pPr>
    </w:p>
    <w:p w14:paraId="2AE80B2A" w14:textId="77777777" w:rsidR="00982244" w:rsidRDefault="00982244" w:rsidP="00B70EBE">
      <w:pPr>
        <w:shd w:val="clear" w:color="auto" w:fill="FFFFFF" w:themeFill="background1"/>
        <w:spacing w:before="240" w:line="360" w:lineRule="auto"/>
        <w:jc w:val="center"/>
        <w:rPr>
          <w:rFonts w:ascii="Century" w:eastAsia="Century" w:hAnsi="Century" w:cs="Century"/>
          <w:b/>
          <w:bCs/>
          <w:sz w:val="22"/>
          <w:szCs w:val="22"/>
          <w:u w:val="single"/>
        </w:rPr>
      </w:pPr>
    </w:p>
    <w:p w14:paraId="7AC1E80E" w14:textId="77777777" w:rsidR="00982244" w:rsidRDefault="00982244" w:rsidP="00B70EBE">
      <w:pPr>
        <w:shd w:val="clear" w:color="auto" w:fill="FFFFFF" w:themeFill="background1"/>
        <w:spacing w:before="240" w:line="360" w:lineRule="auto"/>
        <w:jc w:val="center"/>
        <w:rPr>
          <w:rFonts w:ascii="Century" w:eastAsia="Century" w:hAnsi="Century" w:cs="Century"/>
          <w:b/>
          <w:bCs/>
          <w:sz w:val="22"/>
          <w:szCs w:val="22"/>
          <w:u w:val="single"/>
        </w:rPr>
      </w:pPr>
    </w:p>
    <w:p w14:paraId="519FF0BC" w14:textId="77777777" w:rsidR="00982244" w:rsidRDefault="00982244" w:rsidP="00B70EBE">
      <w:pPr>
        <w:shd w:val="clear" w:color="auto" w:fill="FFFFFF" w:themeFill="background1"/>
        <w:spacing w:before="240" w:line="360" w:lineRule="auto"/>
        <w:jc w:val="center"/>
        <w:rPr>
          <w:rFonts w:ascii="Century" w:eastAsia="Century" w:hAnsi="Century" w:cs="Century"/>
          <w:b/>
          <w:bCs/>
          <w:sz w:val="22"/>
          <w:szCs w:val="22"/>
          <w:u w:val="single"/>
        </w:rPr>
      </w:pPr>
    </w:p>
    <w:p w14:paraId="48E04290" w14:textId="77777777" w:rsidR="00982244" w:rsidRDefault="00982244" w:rsidP="00B70EBE">
      <w:pPr>
        <w:shd w:val="clear" w:color="auto" w:fill="FFFFFF" w:themeFill="background1"/>
        <w:spacing w:before="240" w:line="360" w:lineRule="auto"/>
        <w:jc w:val="center"/>
        <w:rPr>
          <w:rFonts w:ascii="Century" w:eastAsia="Century" w:hAnsi="Century" w:cs="Century"/>
          <w:b/>
          <w:bCs/>
          <w:sz w:val="22"/>
          <w:szCs w:val="22"/>
          <w:u w:val="single"/>
        </w:rPr>
      </w:pPr>
    </w:p>
    <w:p w14:paraId="389A0797" w14:textId="6BFE62B5" w:rsidR="13F58E3E" w:rsidRPr="008A4C5B" w:rsidRDefault="526768E0" w:rsidP="00B70EBE">
      <w:pPr>
        <w:shd w:val="clear" w:color="auto" w:fill="FFFFFF" w:themeFill="background1"/>
        <w:spacing w:before="240" w:line="360" w:lineRule="auto"/>
        <w:jc w:val="center"/>
        <w:rPr>
          <w:rFonts w:ascii="Century" w:eastAsia="Century" w:hAnsi="Century" w:cs="Century"/>
          <w:sz w:val="22"/>
          <w:szCs w:val="22"/>
        </w:rPr>
      </w:pPr>
      <w:r w:rsidRPr="008A4C5B">
        <w:rPr>
          <w:rFonts w:ascii="Century" w:eastAsia="Century" w:hAnsi="Century" w:cs="Century"/>
          <w:b/>
          <w:bCs/>
          <w:sz w:val="22"/>
          <w:szCs w:val="22"/>
          <w:u w:val="single"/>
        </w:rPr>
        <w:t>ORDER</w:t>
      </w:r>
    </w:p>
    <w:p w14:paraId="1A8DE292" w14:textId="39C94D14" w:rsidR="13F58E3E" w:rsidRPr="008A4C5B" w:rsidRDefault="526768E0" w:rsidP="00B70EBE">
      <w:pPr>
        <w:shd w:val="clear" w:color="auto" w:fill="FFFFFF" w:themeFill="background1"/>
        <w:spacing w:before="240" w:line="360" w:lineRule="auto"/>
        <w:jc w:val="both"/>
        <w:rPr>
          <w:rFonts w:ascii="Century" w:eastAsia="Century" w:hAnsi="Century" w:cs="Century"/>
          <w:sz w:val="22"/>
          <w:szCs w:val="22"/>
        </w:rPr>
      </w:pPr>
      <w:r w:rsidRPr="008A4C5B">
        <w:rPr>
          <w:rFonts w:ascii="Century" w:eastAsia="Century" w:hAnsi="Century" w:cs="Century"/>
          <w:b/>
          <w:bCs/>
          <w:sz w:val="22"/>
          <w:szCs w:val="22"/>
        </w:rPr>
        <w:t xml:space="preserve">B. Sasi Mahendran, J. </w:t>
      </w:r>
    </w:p>
    <w:p w14:paraId="25729902" w14:textId="30C5F204" w:rsidR="13F58E3E" w:rsidRPr="008A4C5B" w:rsidRDefault="7FDB6A18" w:rsidP="00B70EBE">
      <w:pPr>
        <w:spacing w:before="240" w:after="240" w:line="360" w:lineRule="auto"/>
        <w:jc w:val="both"/>
        <w:rPr>
          <w:rFonts w:ascii="Century" w:eastAsia="Century" w:hAnsi="Century" w:cs="Century"/>
          <w:color w:val="000000" w:themeColor="text1"/>
          <w:sz w:val="22"/>
          <w:szCs w:val="22"/>
        </w:rPr>
      </w:pPr>
      <w:r w:rsidRPr="008A4C5B">
        <w:rPr>
          <w:rFonts w:ascii="Century" w:eastAsia="Century" w:hAnsi="Century" w:cs="Century"/>
          <w:color w:val="000000" w:themeColor="text1"/>
          <w:sz w:val="22"/>
          <w:szCs w:val="22"/>
        </w:rPr>
        <w:t xml:space="preserve">The Petitioner, </w:t>
      </w:r>
      <w:r w:rsidRPr="008A4C5B">
        <w:rPr>
          <w:rFonts w:ascii="Century" w:eastAsia="Century" w:hAnsi="Century" w:cs="Century"/>
          <w:i/>
          <w:iCs/>
          <w:color w:val="000000" w:themeColor="text1"/>
          <w:sz w:val="22"/>
          <w:szCs w:val="22"/>
        </w:rPr>
        <w:t>inter alia</w:t>
      </w:r>
      <w:r w:rsidRPr="008A4C5B">
        <w:rPr>
          <w:rFonts w:ascii="Century" w:eastAsia="Century" w:hAnsi="Century" w:cs="Century"/>
          <w:color w:val="000000" w:themeColor="text1"/>
          <w:sz w:val="22"/>
          <w:szCs w:val="22"/>
        </w:rPr>
        <w:t xml:space="preserve">, seeks Writs of </w:t>
      </w:r>
      <w:r w:rsidRPr="00BB3144">
        <w:rPr>
          <w:rFonts w:ascii="Century" w:eastAsia="Century" w:hAnsi="Century" w:cs="Century"/>
          <w:i/>
          <w:iCs/>
          <w:color w:val="000000" w:themeColor="text1"/>
          <w:sz w:val="22"/>
          <w:szCs w:val="22"/>
        </w:rPr>
        <w:t>Certiorari</w:t>
      </w:r>
      <w:r w:rsidRPr="008A4C5B">
        <w:rPr>
          <w:rFonts w:ascii="Century" w:eastAsia="Century" w:hAnsi="Century" w:cs="Century"/>
          <w:color w:val="000000" w:themeColor="text1"/>
          <w:sz w:val="22"/>
          <w:szCs w:val="22"/>
        </w:rPr>
        <w:t xml:space="preserve"> quashing the impugned Orders of the </w:t>
      </w:r>
      <w:r w:rsidR="008A4C5B">
        <w:rPr>
          <w:rFonts w:ascii="Century" w:eastAsia="Century" w:hAnsi="Century" w:cs="Century"/>
          <w:color w:val="000000" w:themeColor="text1"/>
          <w:sz w:val="22"/>
          <w:szCs w:val="22"/>
        </w:rPr>
        <w:t xml:space="preserve">Galle </w:t>
      </w:r>
      <w:r w:rsidRPr="008A4C5B">
        <w:rPr>
          <w:rFonts w:ascii="Century" w:eastAsia="Century" w:hAnsi="Century" w:cs="Century"/>
          <w:color w:val="000000" w:themeColor="text1"/>
          <w:sz w:val="22"/>
          <w:szCs w:val="22"/>
        </w:rPr>
        <w:t>Debt Conciliation Board</w:t>
      </w:r>
      <w:r w:rsidR="008A4C5B">
        <w:rPr>
          <w:rFonts w:ascii="Century" w:eastAsia="Century" w:hAnsi="Century" w:cs="Century"/>
          <w:color w:val="000000" w:themeColor="text1"/>
          <w:sz w:val="22"/>
          <w:szCs w:val="22"/>
        </w:rPr>
        <w:t xml:space="preserve"> (hereinafter referred to as the “Board”)</w:t>
      </w:r>
      <w:r w:rsidRPr="008A4C5B">
        <w:rPr>
          <w:rFonts w:ascii="Century" w:eastAsia="Century" w:hAnsi="Century" w:cs="Century"/>
          <w:color w:val="000000" w:themeColor="text1"/>
          <w:sz w:val="22"/>
          <w:szCs w:val="22"/>
        </w:rPr>
        <w:t xml:space="preserve"> dated 18.12.2023, marked </w:t>
      </w:r>
      <w:r w:rsidRPr="008A4C5B">
        <w:rPr>
          <w:rFonts w:ascii="Century" w:eastAsia="Century" w:hAnsi="Century" w:cs="Century"/>
          <w:b/>
          <w:bCs/>
          <w:color w:val="000000" w:themeColor="text1"/>
          <w:sz w:val="22"/>
          <w:szCs w:val="22"/>
        </w:rPr>
        <w:t>P3</w:t>
      </w:r>
      <w:r w:rsidRPr="008A4C5B">
        <w:rPr>
          <w:rFonts w:ascii="Century" w:eastAsia="Century" w:hAnsi="Century" w:cs="Century"/>
          <w:color w:val="000000" w:themeColor="text1"/>
          <w:sz w:val="22"/>
          <w:szCs w:val="22"/>
        </w:rPr>
        <w:t xml:space="preserve">, and the subsequent impugned Order dated 06.02.2024, marked </w:t>
      </w:r>
      <w:r w:rsidRPr="008A4C5B">
        <w:rPr>
          <w:rFonts w:ascii="Century" w:eastAsia="Century" w:hAnsi="Century" w:cs="Century"/>
          <w:b/>
          <w:bCs/>
          <w:color w:val="000000" w:themeColor="text1"/>
          <w:sz w:val="22"/>
          <w:szCs w:val="22"/>
        </w:rPr>
        <w:t>P4</w:t>
      </w:r>
      <w:r w:rsidRPr="008A4C5B">
        <w:rPr>
          <w:rFonts w:ascii="Century" w:eastAsia="Century" w:hAnsi="Century" w:cs="Century"/>
          <w:color w:val="000000" w:themeColor="text1"/>
          <w:sz w:val="22"/>
          <w:szCs w:val="22"/>
        </w:rPr>
        <w:t>.</w:t>
      </w:r>
    </w:p>
    <w:p w14:paraId="3F1182D9" w14:textId="6C15D215" w:rsidR="13F58E3E" w:rsidRPr="008A4C5B" w:rsidRDefault="526768E0" w:rsidP="00B70EBE">
      <w:pPr>
        <w:spacing w:before="225" w:after="180" w:line="360" w:lineRule="auto"/>
        <w:jc w:val="both"/>
        <w:rPr>
          <w:rFonts w:ascii="Century" w:eastAsia="Century" w:hAnsi="Century" w:cs="Century"/>
          <w:color w:val="26221F"/>
          <w:sz w:val="22"/>
          <w:szCs w:val="22"/>
        </w:rPr>
      </w:pPr>
      <w:r w:rsidRPr="008A4C5B">
        <w:rPr>
          <w:rFonts w:ascii="Century" w:eastAsia="Century" w:hAnsi="Century" w:cs="Century"/>
          <w:b/>
          <w:bCs/>
          <w:color w:val="26221F"/>
          <w:sz w:val="22"/>
          <w:szCs w:val="22"/>
        </w:rPr>
        <w:t xml:space="preserve">The following facts are relevant to this application. </w:t>
      </w:r>
    </w:p>
    <w:p w14:paraId="6D6EB7A2" w14:textId="15D51A22" w:rsidR="13F58E3E" w:rsidRPr="008A4C5B" w:rsidRDefault="07847C5D" w:rsidP="00B70EBE">
      <w:pPr>
        <w:spacing w:before="240" w:after="240" w:line="360" w:lineRule="auto"/>
        <w:jc w:val="both"/>
        <w:rPr>
          <w:rFonts w:ascii="Century" w:eastAsia="Century" w:hAnsi="Century" w:cs="Century"/>
          <w:color w:val="000000" w:themeColor="text1"/>
          <w:sz w:val="22"/>
          <w:szCs w:val="22"/>
        </w:rPr>
      </w:pPr>
      <w:r w:rsidRPr="008A4C5B">
        <w:rPr>
          <w:rFonts w:ascii="Century" w:eastAsia="Century" w:hAnsi="Century" w:cs="Century"/>
          <w:color w:val="000000" w:themeColor="text1"/>
          <w:sz w:val="22"/>
          <w:szCs w:val="22"/>
        </w:rPr>
        <w:t xml:space="preserve">The 1st Respondent, the father-in-law of the Petitioner, transferred the subject property to the 2nd Respondent by Deed No. 1662 dated 04.09.2010, who subsequently </w:t>
      </w:r>
      <w:r w:rsidR="194562F8" w:rsidRPr="008A4C5B">
        <w:rPr>
          <w:rFonts w:ascii="Century" w:eastAsia="Century" w:hAnsi="Century" w:cs="Century"/>
          <w:color w:val="000000" w:themeColor="text1"/>
          <w:sz w:val="22"/>
          <w:szCs w:val="22"/>
        </w:rPr>
        <w:t xml:space="preserve">sold </w:t>
      </w:r>
      <w:r w:rsidRPr="008A4C5B">
        <w:rPr>
          <w:rFonts w:ascii="Century" w:eastAsia="Century" w:hAnsi="Century" w:cs="Century"/>
          <w:color w:val="000000" w:themeColor="text1"/>
          <w:sz w:val="22"/>
          <w:szCs w:val="22"/>
        </w:rPr>
        <w:t xml:space="preserve">it to the Petitioner by Deed No. 4943 dated 01.11.2011. Thereafter, the Petitioner and his wife resided on the upper floor of the property while permitting the 1st Respondent to continue residing on the lower floor due to his advanced age. </w:t>
      </w:r>
    </w:p>
    <w:p w14:paraId="2B0BC455" w14:textId="718017D7" w:rsidR="13F58E3E" w:rsidRPr="008A4C5B" w:rsidRDefault="008A4C5B" w:rsidP="00B70EBE">
      <w:pPr>
        <w:spacing w:before="240" w:after="240" w:line="360" w:lineRule="auto"/>
        <w:jc w:val="both"/>
        <w:rPr>
          <w:rFonts w:ascii="Century" w:eastAsia="Century" w:hAnsi="Century" w:cs="Century"/>
          <w:color w:val="000000" w:themeColor="text1"/>
          <w:sz w:val="22"/>
          <w:szCs w:val="22"/>
        </w:rPr>
      </w:pPr>
      <w:r>
        <w:rPr>
          <w:rFonts w:ascii="Century" w:eastAsia="Century" w:hAnsi="Century" w:cs="Century"/>
          <w:color w:val="000000" w:themeColor="text1"/>
          <w:sz w:val="22"/>
          <w:szCs w:val="22"/>
        </w:rPr>
        <w:t>Due to the disagreements, the 1st</w:t>
      </w:r>
      <w:r w:rsidR="6A1C1360" w:rsidRPr="008A4C5B">
        <w:rPr>
          <w:rFonts w:ascii="Century" w:eastAsia="Century" w:hAnsi="Century" w:cs="Century"/>
          <w:color w:val="000000" w:themeColor="text1"/>
          <w:sz w:val="22"/>
          <w:szCs w:val="22"/>
        </w:rPr>
        <w:t xml:space="preserve"> Respondent lodged an application before the Board on 25</w:t>
      </w:r>
      <w:r w:rsidRPr="008A4C5B">
        <w:rPr>
          <w:rFonts w:ascii="Century" w:eastAsia="Century" w:hAnsi="Century" w:cs="Century"/>
          <w:color w:val="000000" w:themeColor="text1"/>
          <w:sz w:val="22"/>
          <w:szCs w:val="22"/>
          <w:vertAlign w:val="superscript"/>
        </w:rPr>
        <w:t>th</w:t>
      </w:r>
      <w:r>
        <w:rPr>
          <w:rFonts w:ascii="Century" w:eastAsia="Century" w:hAnsi="Century" w:cs="Century"/>
          <w:color w:val="000000" w:themeColor="text1"/>
          <w:sz w:val="22"/>
          <w:szCs w:val="22"/>
        </w:rPr>
        <w:t xml:space="preserve"> </w:t>
      </w:r>
      <w:r w:rsidR="6A1C1360" w:rsidRPr="008A4C5B">
        <w:rPr>
          <w:rFonts w:ascii="Century" w:eastAsia="Century" w:hAnsi="Century" w:cs="Century"/>
          <w:color w:val="000000" w:themeColor="text1"/>
          <w:sz w:val="22"/>
          <w:szCs w:val="22"/>
        </w:rPr>
        <w:t>October 202</w:t>
      </w:r>
      <w:r w:rsidR="6D6CB4E5" w:rsidRPr="008A4C5B">
        <w:rPr>
          <w:rFonts w:ascii="Century" w:eastAsia="Century" w:hAnsi="Century" w:cs="Century"/>
          <w:color w:val="000000" w:themeColor="text1"/>
          <w:sz w:val="22"/>
          <w:szCs w:val="22"/>
        </w:rPr>
        <w:t>1.</w:t>
      </w:r>
      <w:r w:rsidR="6A1C1360" w:rsidRPr="008A4C5B">
        <w:rPr>
          <w:rFonts w:ascii="Century" w:eastAsia="Century" w:hAnsi="Century" w:cs="Century"/>
          <w:color w:val="000000" w:themeColor="text1"/>
          <w:sz w:val="22"/>
          <w:szCs w:val="22"/>
        </w:rPr>
        <w:t xml:space="preserve"> In this application, the 1st Respondent claimed that the transfer to the 2nd Respondent was conditional rather than an outright sale, and further alleged that the Petitioner was also a creditor </w:t>
      </w:r>
      <w:r>
        <w:rPr>
          <w:rFonts w:ascii="Century" w:eastAsia="Century" w:hAnsi="Century" w:cs="Century"/>
          <w:color w:val="000000" w:themeColor="text1"/>
          <w:sz w:val="22"/>
          <w:szCs w:val="22"/>
        </w:rPr>
        <w:t>of his.</w:t>
      </w:r>
    </w:p>
    <w:p w14:paraId="7303E83D" w14:textId="77777777" w:rsidR="00F11CE0" w:rsidRDefault="6A1C1360" w:rsidP="00F11CE0">
      <w:pPr>
        <w:spacing w:before="240" w:after="240" w:line="360" w:lineRule="auto"/>
        <w:jc w:val="both"/>
        <w:rPr>
          <w:rFonts w:ascii="Century" w:eastAsia="Century" w:hAnsi="Century" w:cs="Century"/>
          <w:color w:val="000000" w:themeColor="text1"/>
          <w:sz w:val="22"/>
          <w:szCs w:val="22"/>
        </w:rPr>
      </w:pPr>
      <w:r w:rsidRPr="008A4C5B">
        <w:rPr>
          <w:rFonts w:ascii="Century" w:eastAsia="Century" w:hAnsi="Century" w:cs="Century"/>
          <w:color w:val="000000" w:themeColor="text1"/>
          <w:sz w:val="22"/>
          <w:szCs w:val="22"/>
        </w:rPr>
        <w:t>The matter was heard</w:t>
      </w:r>
      <w:r w:rsidRPr="008A4C5B">
        <w:rPr>
          <w:rFonts w:ascii="Century" w:eastAsia="Century" w:hAnsi="Century" w:cs="Century"/>
          <w:i/>
          <w:iCs/>
          <w:color w:val="000000" w:themeColor="text1"/>
          <w:sz w:val="22"/>
          <w:szCs w:val="22"/>
        </w:rPr>
        <w:t xml:space="preserve"> </w:t>
      </w:r>
      <w:r w:rsidRPr="008A4C5B">
        <w:rPr>
          <w:rFonts w:ascii="Century" w:eastAsia="Century" w:hAnsi="Century" w:cs="Century"/>
          <w:color w:val="000000" w:themeColor="text1"/>
          <w:sz w:val="22"/>
          <w:szCs w:val="22"/>
        </w:rPr>
        <w:t>under application number 46095, and on 18</w:t>
      </w:r>
      <w:r w:rsidR="008A4C5B" w:rsidRPr="008A4C5B">
        <w:rPr>
          <w:rFonts w:ascii="Century" w:eastAsia="Century" w:hAnsi="Century" w:cs="Century"/>
          <w:color w:val="000000" w:themeColor="text1"/>
          <w:sz w:val="22"/>
          <w:szCs w:val="22"/>
          <w:vertAlign w:val="superscript"/>
        </w:rPr>
        <w:t>th</w:t>
      </w:r>
      <w:r w:rsidR="008A4C5B">
        <w:rPr>
          <w:rFonts w:ascii="Century" w:eastAsia="Century" w:hAnsi="Century" w:cs="Century"/>
          <w:color w:val="000000" w:themeColor="text1"/>
          <w:sz w:val="22"/>
          <w:szCs w:val="22"/>
        </w:rPr>
        <w:t xml:space="preserve"> </w:t>
      </w:r>
      <w:r w:rsidRPr="008A4C5B">
        <w:rPr>
          <w:rFonts w:ascii="Century" w:eastAsia="Century" w:hAnsi="Century" w:cs="Century"/>
          <w:color w:val="000000" w:themeColor="text1"/>
          <w:sz w:val="22"/>
          <w:szCs w:val="22"/>
        </w:rPr>
        <w:t xml:space="preserve">December 2023 the Board issued </w:t>
      </w:r>
      <w:r w:rsidR="00F11CE0">
        <w:rPr>
          <w:rFonts w:ascii="Century" w:eastAsia="Century" w:hAnsi="Century" w:cs="Century"/>
          <w:color w:val="000000" w:themeColor="text1"/>
          <w:sz w:val="22"/>
          <w:szCs w:val="22"/>
        </w:rPr>
        <w:t>notices to the 2</w:t>
      </w:r>
      <w:r w:rsidR="00F11CE0" w:rsidRPr="00F11CE0">
        <w:rPr>
          <w:rFonts w:ascii="Century" w:eastAsia="Century" w:hAnsi="Century" w:cs="Century"/>
          <w:color w:val="000000" w:themeColor="text1"/>
          <w:sz w:val="22"/>
          <w:szCs w:val="22"/>
          <w:vertAlign w:val="superscript"/>
        </w:rPr>
        <w:t>nd</w:t>
      </w:r>
      <w:r w:rsidR="00F11CE0">
        <w:rPr>
          <w:rFonts w:ascii="Century" w:eastAsia="Century" w:hAnsi="Century" w:cs="Century"/>
          <w:color w:val="000000" w:themeColor="text1"/>
          <w:sz w:val="22"/>
          <w:szCs w:val="22"/>
        </w:rPr>
        <w:t xml:space="preserve"> Respondent, which was</w:t>
      </w:r>
      <w:r w:rsidRPr="008A4C5B">
        <w:rPr>
          <w:rFonts w:ascii="Century" w:eastAsia="Century" w:hAnsi="Century" w:cs="Century"/>
          <w:color w:val="000000" w:themeColor="text1"/>
          <w:sz w:val="22"/>
          <w:szCs w:val="22"/>
        </w:rPr>
        <w:t xml:space="preserve"> marked P3</w:t>
      </w:r>
      <w:r w:rsidR="00F11CE0">
        <w:rPr>
          <w:rFonts w:ascii="Century" w:eastAsia="Century" w:hAnsi="Century" w:cs="Century"/>
          <w:color w:val="000000" w:themeColor="text1"/>
          <w:sz w:val="22"/>
          <w:szCs w:val="22"/>
        </w:rPr>
        <w:t xml:space="preserve"> </w:t>
      </w:r>
      <w:r w:rsidR="00F11CE0" w:rsidRPr="008A4C5B">
        <w:rPr>
          <w:rFonts w:ascii="Century" w:eastAsia="Century" w:hAnsi="Century" w:cs="Century"/>
          <w:color w:val="000000" w:themeColor="text1"/>
          <w:sz w:val="22"/>
          <w:szCs w:val="22"/>
        </w:rPr>
        <w:t>under section 25(1) of the Debt Conciliation Ordinance</w:t>
      </w:r>
      <w:r w:rsidR="00F11CE0">
        <w:rPr>
          <w:rFonts w:ascii="Century" w:eastAsia="Century" w:hAnsi="Century" w:cs="Century"/>
          <w:color w:val="000000" w:themeColor="text1"/>
          <w:sz w:val="22"/>
          <w:szCs w:val="22"/>
        </w:rPr>
        <w:t xml:space="preserve"> (hereinafter referred to as the “Ordinance”)</w:t>
      </w:r>
      <w:r w:rsidR="00F11CE0" w:rsidRPr="008A4C5B">
        <w:rPr>
          <w:rFonts w:ascii="Century" w:eastAsia="Century" w:hAnsi="Century" w:cs="Century"/>
          <w:color w:val="000000" w:themeColor="text1"/>
          <w:sz w:val="22"/>
          <w:szCs w:val="22"/>
        </w:rPr>
        <w:t>.</w:t>
      </w:r>
      <w:r w:rsidRPr="008A4C5B">
        <w:rPr>
          <w:rFonts w:ascii="Century" w:eastAsia="Century" w:hAnsi="Century" w:cs="Century"/>
          <w:color w:val="000000" w:themeColor="text1"/>
          <w:sz w:val="22"/>
          <w:szCs w:val="22"/>
        </w:rPr>
        <w:t xml:space="preserve"> </w:t>
      </w:r>
      <w:r w:rsidR="00F11CE0">
        <w:rPr>
          <w:rFonts w:ascii="Century" w:eastAsia="Century" w:hAnsi="Century" w:cs="Century"/>
          <w:color w:val="000000" w:themeColor="text1"/>
          <w:sz w:val="22"/>
          <w:szCs w:val="22"/>
        </w:rPr>
        <w:t xml:space="preserve"> Thereafter, an inquiry was held, and o</w:t>
      </w:r>
      <w:r w:rsidR="008A4C5B">
        <w:rPr>
          <w:rFonts w:ascii="Century" w:eastAsia="Century" w:hAnsi="Century" w:cs="Century"/>
          <w:color w:val="000000" w:themeColor="text1"/>
          <w:sz w:val="22"/>
          <w:szCs w:val="22"/>
        </w:rPr>
        <w:t>n</w:t>
      </w:r>
      <w:r w:rsidRPr="008A4C5B">
        <w:rPr>
          <w:rFonts w:ascii="Century" w:eastAsia="Century" w:hAnsi="Century" w:cs="Century"/>
          <w:color w:val="000000" w:themeColor="text1"/>
          <w:sz w:val="22"/>
          <w:szCs w:val="22"/>
        </w:rPr>
        <w:t xml:space="preserve"> 6</w:t>
      </w:r>
      <w:r w:rsidR="008A4C5B" w:rsidRPr="008A4C5B">
        <w:rPr>
          <w:rFonts w:ascii="Century" w:eastAsia="Century" w:hAnsi="Century" w:cs="Century"/>
          <w:color w:val="000000" w:themeColor="text1"/>
          <w:sz w:val="22"/>
          <w:szCs w:val="22"/>
          <w:vertAlign w:val="superscript"/>
        </w:rPr>
        <w:t>th</w:t>
      </w:r>
      <w:r w:rsidRPr="008A4C5B">
        <w:rPr>
          <w:rFonts w:ascii="Century" w:eastAsia="Century" w:hAnsi="Century" w:cs="Century"/>
          <w:color w:val="000000" w:themeColor="text1"/>
          <w:sz w:val="22"/>
          <w:szCs w:val="22"/>
        </w:rPr>
        <w:t xml:space="preserve"> February 2024, the Board issued another order, marked P4</w:t>
      </w:r>
      <w:r w:rsidR="008A4C5B">
        <w:rPr>
          <w:rFonts w:ascii="Century" w:eastAsia="Century" w:hAnsi="Century" w:cs="Century"/>
          <w:color w:val="000000" w:themeColor="text1"/>
          <w:sz w:val="22"/>
          <w:szCs w:val="22"/>
        </w:rPr>
        <w:t xml:space="preserve">, where the </w:t>
      </w:r>
      <w:r w:rsidRPr="008A4C5B">
        <w:rPr>
          <w:rFonts w:ascii="Century" w:eastAsia="Century" w:hAnsi="Century" w:cs="Century"/>
          <w:color w:val="000000" w:themeColor="text1"/>
          <w:sz w:val="22"/>
          <w:szCs w:val="22"/>
        </w:rPr>
        <w:t xml:space="preserve">Board directed that a certificate be issued under section 29(4) of the </w:t>
      </w:r>
      <w:r w:rsidR="008A4C5B">
        <w:rPr>
          <w:rFonts w:ascii="Century" w:eastAsia="Century" w:hAnsi="Century" w:cs="Century"/>
          <w:color w:val="000000" w:themeColor="text1"/>
          <w:sz w:val="22"/>
          <w:szCs w:val="22"/>
        </w:rPr>
        <w:t>Ordinance</w:t>
      </w:r>
      <w:r w:rsidR="00F11CE0">
        <w:rPr>
          <w:rFonts w:ascii="Century" w:eastAsia="Century" w:hAnsi="Century" w:cs="Century"/>
          <w:color w:val="000000" w:themeColor="text1"/>
          <w:sz w:val="22"/>
          <w:szCs w:val="22"/>
        </w:rPr>
        <w:t xml:space="preserve">. </w:t>
      </w:r>
    </w:p>
    <w:p w14:paraId="580CFF9E" w14:textId="3C0ED574" w:rsidR="008A4C5B" w:rsidRPr="005A6603" w:rsidRDefault="00905B03" w:rsidP="00B70EBE">
      <w:pPr>
        <w:spacing w:before="240" w:after="240" w:line="360" w:lineRule="auto"/>
        <w:jc w:val="both"/>
        <w:rPr>
          <w:rFonts w:ascii="Century" w:eastAsia="Century" w:hAnsi="Century" w:cs="Century"/>
          <w:sz w:val="22"/>
          <w:szCs w:val="22"/>
        </w:rPr>
      </w:pPr>
      <w:r>
        <w:rPr>
          <w:rFonts w:ascii="Century" w:eastAsia="Century" w:hAnsi="Century" w:cs="Century"/>
          <w:sz w:val="22"/>
          <w:szCs w:val="22"/>
        </w:rPr>
        <w:t>Consequently,</w:t>
      </w:r>
      <w:r w:rsidR="00523A67">
        <w:rPr>
          <w:rFonts w:ascii="Century" w:eastAsia="Century" w:hAnsi="Century" w:cs="Century"/>
          <w:sz w:val="22"/>
          <w:szCs w:val="22"/>
        </w:rPr>
        <w:t xml:space="preserve"> according to the Petitioner</w:t>
      </w:r>
      <w:r w:rsidR="40CAF7AF" w:rsidRPr="008A4C5B">
        <w:rPr>
          <w:rFonts w:ascii="Century" w:eastAsia="Century" w:hAnsi="Century" w:cs="Century"/>
          <w:sz w:val="22"/>
          <w:szCs w:val="22"/>
        </w:rPr>
        <w:t xml:space="preserve">, on 17.12.2024, he had initiated action bearing </w:t>
      </w:r>
      <w:r>
        <w:rPr>
          <w:rFonts w:ascii="Century" w:eastAsia="Century" w:hAnsi="Century" w:cs="Century"/>
          <w:sz w:val="22"/>
          <w:szCs w:val="22"/>
        </w:rPr>
        <w:t>No</w:t>
      </w:r>
      <w:r w:rsidR="40CAF7AF" w:rsidRPr="008A4C5B">
        <w:rPr>
          <w:rFonts w:ascii="Century" w:eastAsia="Century" w:hAnsi="Century" w:cs="Century"/>
          <w:sz w:val="22"/>
          <w:szCs w:val="22"/>
        </w:rPr>
        <w:t xml:space="preserve">. L/18317 in the District Court of Galle against the 1st, </w:t>
      </w:r>
      <w:r w:rsidR="653AA121" w:rsidRPr="008A4C5B">
        <w:rPr>
          <w:rFonts w:ascii="Century" w:eastAsia="Century" w:hAnsi="Century" w:cs="Century"/>
          <w:sz w:val="22"/>
          <w:szCs w:val="22"/>
        </w:rPr>
        <w:t>8t</w:t>
      </w:r>
      <w:r w:rsidR="40CAF7AF" w:rsidRPr="008A4C5B">
        <w:rPr>
          <w:rFonts w:ascii="Century" w:eastAsia="Century" w:hAnsi="Century" w:cs="Century"/>
          <w:sz w:val="22"/>
          <w:szCs w:val="22"/>
        </w:rPr>
        <w:t xml:space="preserve">h and 9th Respondents, pleading prescription, and praying </w:t>
      </w:r>
      <w:r w:rsidR="40CAF7AF" w:rsidRPr="00F11CE0">
        <w:rPr>
          <w:rFonts w:ascii="Century" w:eastAsia="Century" w:hAnsi="Century" w:cs="Century"/>
          <w:i/>
          <w:iCs/>
          <w:sz w:val="22"/>
          <w:szCs w:val="22"/>
        </w:rPr>
        <w:t>inter alia</w:t>
      </w:r>
      <w:r w:rsidR="40CAF7AF" w:rsidRPr="008A4C5B">
        <w:rPr>
          <w:rFonts w:ascii="Century" w:eastAsia="Century" w:hAnsi="Century" w:cs="Century"/>
          <w:sz w:val="22"/>
          <w:szCs w:val="22"/>
        </w:rPr>
        <w:t xml:space="preserve"> for declaration of title, ejectment, and damages.</w:t>
      </w:r>
      <w:r w:rsidR="005A6603">
        <w:rPr>
          <w:rFonts w:ascii="Century" w:eastAsia="Century" w:hAnsi="Century" w:cs="Century"/>
          <w:sz w:val="22"/>
          <w:szCs w:val="22"/>
        </w:rPr>
        <w:t xml:space="preserve"> </w:t>
      </w:r>
      <w:r w:rsidR="00523A67">
        <w:rPr>
          <w:rFonts w:ascii="Century" w:eastAsia="Century" w:hAnsi="Century" w:cs="Century"/>
          <w:color w:val="000000" w:themeColor="text1"/>
          <w:sz w:val="22"/>
          <w:szCs w:val="22"/>
        </w:rPr>
        <w:t>In the meantime,</w:t>
      </w:r>
      <w:r w:rsidR="008A4C5B" w:rsidRPr="008A4C5B">
        <w:rPr>
          <w:rFonts w:ascii="Century" w:eastAsia="Century" w:hAnsi="Century" w:cs="Century"/>
          <w:color w:val="000000" w:themeColor="text1"/>
          <w:sz w:val="22"/>
          <w:szCs w:val="22"/>
        </w:rPr>
        <w:t xml:space="preserve"> according to the petition</w:t>
      </w:r>
      <w:r w:rsidR="00B70EBE">
        <w:rPr>
          <w:rFonts w:ascii="Century" w:eastAsia="Century" w:hAnsi="Century" w:cs="Century"/>
          <w:color w:val="000000" w:themeColor="text1"/>
          <w:sz w:val="22"/>
          <w:szCs w:val="22"/>
        </w:rPr>
        <w:t>,</w:t>
      </w:r>
      <w:r w:rsidR="008A4C5B" w:rsidRPr="008A4C5B">
        <w:rPr>
          <w:rFonts w:ascii="Century" w:eastAsia="Century" w:hAnsi="Century" w:cs="Century"/>
          <w:color w:val="000000" w:themeColor="text1"/>
          <w:sz w:val="22"/>
          <w:szCs w:val="22"/>
        </w:rPr>
        <w:t xml:space="preserve"> the</w:t>
      </w:r>
      <w:r w:rsidR="25FF57F6" w:rsidRPr="008A4C5B">
        <w:rPr>
          <w:rFonts w:ascii="Century" w:eastAsia="Century" w:hAnsi="Century" w:cs="Century"/>
          <w:color w:val="000000" w:themeColor="text1"/>
          <w:sz w:val="22"/>
          <w:szCs w:val="22"/>
        </w:rPr>
        <w:t xml:space="preserve"> 1st Respondent instituted action bearing No. SP/4168 in the District Court of Galle on 23.07.2025 against, </w:t>
      </w:r>
      <w:r w:rsidR="25FF57F6" w:rsidRPr="008A4C5B">
        <w:rPr>
          <w:rFonts w:ascii="Century" w:eastAsia="Century" w:hAnsi="Century" w:cs="Century"/>
          <w:i/>
          <w:iCs/>
          <w:color w:val="000000" w:themeColor="text1"/>
          <w:sz w:val="22"/>
          <w:szCs w:val="22"/>
        </w:rPr>
        <w:t xml:space="preserve">inter </w:t>
      </w:r>
      <w:r w:rsidR="008A4C5B" w:rsidRPr="008A4C5B">
        <w:rPr>
          <w:rFonts w:ascii="Century" w:eastAsia="Century" w:hAnsi="Century" w:cs="Century"/>
          <w:i/>
          <w:iCs/>
          <w:color w:val="000000" w:themeColor="text1"/>
          <w:sz w:val="22"/>
          <w:szCs w:val="22"/>
        </w:rPr>
        <w:t>alia</w:t>
      </w:r>
      <w:r w:rsidR="25FF57F6" w:rsidRPr="008A4C5B">
        <w:rPr>
          <w:rFonts w:ascii="Century" w:eastAsia="Century" w:hAnsi="Century" w:cs="Century"/>
          <w:color w:val="000000" w:themeColor="text1"/>
          <w:sz w:val="22"/>
          <w:szCs w:val="22"/>
        </w:rPr>
        <w:t>, the 2nd Respondent and the Petitioner</w:t>
      </w:r>
      <w:r w:rsidR="005A6603">
        <w:rPr>
          <w:rFonts w:ascii="Century" w:eastAsia="Century" w:hAnsi="Century" w:cs="Century"/>
          <w:color w:val="000000" w:themeColor="text1"/>
          <w:sz w:val="22"/>
          <w:szCs w:val="22"/>
        </w:rPr>
        <w:t xml:space="preserve"> under Section 43 of the said Ordinance. </w:t>
      </w:r>
    </w:p>
    <w:p w14:paraId="56390F60" w14:textId="2F81A187" w:rsidR="008A4C5B" w:rsidRPr="008A4C5B" w:rsidRDefault="00BB3144" w:rsidP="00B70EBE">
      <w:pPr>
        <w:spacing w:before="240" w:after="240" w:line="360" w:lineRule="auto"/>
        <w:jc w:val="both"/>
        <w:rPr>
          <w:rFonts w:ascii="Century" w:eastAsia="Century" w:hAnsi="Century" w:cs="Century"/>
          <w:color w:val="000000" w:themeColor="text1"/>
          <w:sz w:val="22"/>
          <w:szCs w:val="22"/>
        </w:rPr>
      </w:pPr>
      <w:r>
        <w:rPr>
          <w:rFonts w:ascii="Century" w:eastAsia="Century" w:hAnsi="Century" w:cs="Century"/>
          <w:color w:val="000000" w:themeColor="text1"/>
          <w:sz w:val="22"/>
          <w:szCs w:val="22"/>
        </w:rPr>
        <w:t>In this context, the</w:t>
      </w:r>
      <w:r w:rsidR="003C2F29" w:rsidRPr="003C2F29">
        <w:rPr>
          <w:rFonts w:ascii="Century" w:eastAsia="Century" w:hAnsi="Century" w:cs="Century"/>
          <w:color w:val="000000" w:themeColor="text1"/>
          <w:sz w:val="22"/>
          <w:szCs w:val="22"/>
        </w:rPr>
        <w:t xml:space="preserve"> </w:t>
      </w:r>
      <w:r w:rsidR="005A6603">
        <w:rPr>
          <w:rFonts w:ascii="Century" w:eastAsia="Century" w:hAnsi="Century" w:cs="Century"/>
          <w:color w:val="000000" w:themeColor="text1"/>
          <w:sz w:val="22"/>
          <w:szCs w:val="22"/>
        </w:rPr>
        <w:t>Petitioner</w:t>
      </w:r>
      <w:r w:rsidR="003C2F29" w:rsidRPr="003C2F29">
        <w:rPr>
          <w:rFonts w:ascii="Century" w:eastAsia="Century" w:hAnsi="Century" w:cs="Century"/>
          <w:color w:val="000000" w:themeColor="text1"/>
          <w:sz w:val="22"/>
          <w:szCs w:val="22"/>
        </w:rPr>
        <w:t xml:space="preserve"> filed the present application invoking the writ jurisdiction of this Court.</w:t>
      </w:r>
    </w:p>
    <w:p w14:paraId="74A45D14" w14:textId="2F5AB68C" w:rsidR="4C25872D" w:rsidRDefault="4C25872D" w:rsidP="00B70EBE">
      <w:pPr>
        <w:spacing w:before="240" w:after="240" w:line="360" w:lineRule="auto"/>
        <w:jc w:val="both"/>
        <w:rPr>
          <w:rFonts w:ascii="Century" w:eastAsia="Century" w:hAnsi="Century" w:cs="Century"/>
          <w:color w:val="000000" w:themeColor="text1"/>
          <w:sz w:val="22"/>
          <w:szCs w:val="22"/>
        </w:rPr>
      </w:pPr>
      <w:r w:rsidRPr="003C2F29">
        <w:rPr>
          <w:rFonts w:ascii="Century" w:eastAsia="Century" w:hAnsi="Century" w:cs="Century"/>
          <w:color w:val="000000" w:themeColor="text1"/>
          <w:sz w:val="22"/>
          <w:szCs w:val="22"/>
        </w:rPr>
        <w:t xml:space="preserve">The principal relief sought by the Petitioner is the issuance of Writs of </w:t>
      </w:r>
      <w:r w:rsidRPr="00BB3144">
        <w:rPr>
          <w:rFonts w:ascii="Century" w:eastAsia="Century" w:hAnsi="Century" w:cs="Century"/>
          <w:i/>
          <w:iCs/>
          <w:color w:val="000000" w:themeColor="text1"/>
          <w:sz w:val="22"/>
          <w:szCs w:val="22"/>
        </w:rPr>
        <w:t>Certiorari</w:t>
      </w:r>
      <w:r w:rsidRPr="003C2F29">
        <w:rPr>
          <w:rFonts w:ascii="Century" w:eastAsia="Century" w:hAnsi="Century" w:cs="Century"/>
          <w:color w:val="000000" w:themeColor="text1"/>
          <w:sz w:val="22"/>
          <w:szCs w:val="22"/>
        </w:rPr>
        <w:t xml:space="preserve"> to quash the Orders of the Board dated 18.12.2023 and 06.02.2024, marked P3 and P4, respectively. It is well established that the writ jurisdiction of this Court is discretionary and will not ordinarily be exercised where an adequate and efficacious alternative statutory remedy is available.</w:t>
      </w:r>
    </w:p>
    <w:p w14:paraId="5F95251C" w14:textId="61A4C161" w:rsidR="4C25872D" w:rsidRPr="003C2F29" w:rsidRDefault="4C25872D" w:rsidP="00B70EBE">
      <w:pPr>
        <w:spacing w:before="240" w:after="240" w:line="360" w:lineRule="auto"/>
        <w:jc w:val="both"/>
        <w:rPr>
          <w:rFonts w:ascii="Century" w:eastAsia="Century" w:hAnsi="Century" w:cs="Century"/>
          <w:color w:val="000000" w:themeColor="text1"/>
          <w:sz w:val="22"/>
          <w:szCs w:val="22"/>
        </w:rPr>
      </w:pPr>
      <w:r w:rsidRPr="003C2F29">
        <w:rPr>
          <w:rFonts w:ascii="Century" w:eastAsia="Century" w:hAnsi="Century" w:cs="Century"/>
          <w:color w:val="000000" w:themeColor="text1"/>
          <w:sz w:val="22"/>
          <w:szCs w:val="22"/>
        </w:rPr>
        <w:t xml:space="preserve">In this regard, Section 54(1) of </w:t>
      </w:r>
      <w:r w:rsidR="003C2F29" w:rsidRPr="003C2F29">
        <w:rPr>
          <w:rFonts w:ascii="Century" w:eastAsia="Century" w:hAnsi="Century" w:cs="Century"/>
          <w:color w:val="000000" w:themeColor="text1"/>
          <w:sz w:val="22"/>
          <w:szCs w:val="22"/>
        </w:rPr>
        <w:t>said</w:t>
      </w:r>
      <w:r w:rsidRPr="003C2F29">
        <w:rPr>
          <w:rFonts w:ascii="Century" w:eastAsia="Century" w:hAnsi="Century" w:cs="Century"/>
          <w:color w:val="000000" w:themeColor="text1"/>
          <w:sz w:val="22"/>
          <w:szCs w:val="22"/>
        </w:rPr>
        <w:t xml:space="preserve"> Ordinance provides as follows:</w:t>
      </w:r>
    </w:p>
    <w:p w14:paraId="07F40386" w14:textId="4D064C38" w:rsidR="4C25872D" w:rsidRPr="00BB3144" w:rsidRDefault="4C25872D" w:rsidP="00B70EBE">
      <w:pPr>
        <w:spacing w:before="173" w:after="173" w:line="360" w:lineRule="auto"/>
        <w:ind w:left="720"/>
        <w:jc w:val="both"/>
        <w:rPr>
          <w:rFonts w:ascii="Century" w:eastAsia="Century" w:hAnsi="Century" w:cs="Century"/>
          <w:b/>
          <w:bCs/>
          <w:i/>
          <w:iCs/>
          <w:color w:val="0A0A0A"/>
          <w:sz w:val="22"/>
          <w:szCs w:val="22"/>
        </w:rPr>
      </w:pPr>
      <w:r w:rsidRPr="008A4C5B">
        <w:rPr>
          <w:rFonts w:ascii="Century" w:eastAsia="Century" w:hAnsi="Century" w:cs="Century"/>
          <w:i/>
          <w:iCs/>
          <w:color w:val="0A0A0A"/>
          <w:sz w:val="22"/>
          <w:szCs w:val="22"/>
        </w:rPr>
        <w:t xml:space="preserve">“54 (1) The Board may, of its own motion or on application made by </w:t>
      </w:r>
      <w:r w:rsidRPr="008A4C5B">
        <w:rPr>
          <w:rFonts w:ascii="Century" w:eastAsia="Century" w:hAnsi="Century" w:cs="Century"/>
          <w:b/>
          <w:bCs/>
          <w:i/>
          <w:iCs/>
          <w:color w:val="0A0A0A"/>
          <w:sz w:val="22"/>
          <w:szCs w:val="22"/>
        </w:rPr>
        <w:t>any person</w:t>
      </w:r>
      <w:r w:rsidRPr="008A4C5B">
        <w:rPr>
          <w:rFonts w:ascii="Century" w:eastAsia="Century" w:hAnsi="Century" w:cs="Century"/>
          <w:i/>
          <w:iCs/>
          <w:color w:val="0A0A0A"/>
          <w:sz w:val="22"/>
          <w:szCs w:val="22"/>
        </w:rPr>
        <w:t xml:space="preserve"> </w:t>
      </w:r>
      <w:r w:rsidRPr="008A4C5B">
        <w:rPr>
          <w:rFonts w:ascii="Century" w:eastAsia="Century" w:hAnsi="Century" w:cs="Century"/>
          <w:b/>
          <w:bCs/>
          <w:i/>
          <w:iCs/>
          <w:color w:val="0A0A0A"/>
          <w:sz w:val="22"/>
          <w:szCs w:val="22"/>
        </w:rPr>
        <w:t>interested,</w:t>
      </w:r>
      <w:r w:rsidRPr="008A4C5B">
        <w:rPr>
          <w:rFonts w:ascii="Century" w:eastAsia="Century" w:hAnsi="Century" w:cs="Century"/>
          <w:i/>
          <w:iCs/>
          <w:color w:val="0A0A0A"/>
          <w:sz w:val="22"/>
          <w:szCs w:val="22"/>
        </w:rPr>
        <w:t xml:space="preserve"> within three months from the making of an order by the Board dismissing an application, or granting a certificate, or approving a settlement, or before the payment of the compounded debt has been completed, review any order passed by it and pass such other in reference thereto as it thinks fit.” </w:t>
      </w:r>
      <w:r w:rsidRPr="00BB3144">
        <w:rPr>
          <w:rFonts w:ascii="Century" w:eastAsia="Century" w:hAnsi="Century" w:cs="Century"/>
          <w:b/>
          <w:bCs/>
          <w:i/>
          <w:iCs/>
          <w:color w:val="0A0A0A"/>
          <w:sz w:val="22"/>
          <w:szCs w:val="22"/>
        </w:rPr>
        <w:t>[emphasis added]</w:t>
      </w:r>
    </w:p>
    <w:p w14:paraId="2DCBF51A" w14:textId="50EFB9E1" w:rsidR="4C25872D" w:rsidRPr="008A4C5B" w:rsidRDefault="003C2F29" w:rsidP="00B70EBE">
      <w:pPr>
        <w:spacing w:before="240" w:after="240" w:line="360" w:lineRule="auto"/>
        <w:jc w:val="both"/>
        <w:rPr>
          <w:rFonts w:ascii="Century" w:eastAsia="Century" w:hAnsi="Century" w:cs="Century"/>
          <w:color w:val="000000" w:themeColor="text1"/>
          <w:sz w:val="22"/>
          <w:szCs w:val="22"/>
        </w:rPr>
      </w:pPr>
      <w:r>
        <w:rPr>
          <w:rFonts w:ascii="Century" w:eastAsia="Century" w:hAnsi="Century" w:cs="Century"/>
          <w:color w:val="000000" w:themeColor="text1"/>
          <w:sz w:val="22"/>
          <w:szCs w:val="22"/>
        </w:rPr>
        <w:t>The said</w:t>
      </w:r>
      <w:r w:rsidR="4C25872D" w:rsidRPr="008A4C5B">
        <w:rPr>
          <w:rFonts w:ascii="Century" w:eastAsia="Century" w:hAnsi="Century" w:cs="Century"/>
          <w:color w:val="000000" w:themeColor="text1"/>
          <w:sz w:val="22"/>
          <w:szCs w:val="22"/>
        </w:rPr>
        <w:t xml:space="preserve"> Section 54(1) makes it evident that the right to seek a review is not confined to the parties who participated in the proceedings before the Board. The legislature has deliberately employed the broad expression </w:t>
      </w:r>
      <w:r w:rsidR="4C25872D" w:rsidRPr="008A4C5B">
        <w:rPr>
          <w:rFonts w:ascii="Century" w:eastAsia="Century" w:hAnsi="Century" w:cs="Century"/>
          <w:b/>
          <w:bCs/>
          <w:color w:val="000000" w:themeColor="text1"/>
          <w:sz w:val="22"/>
          <w:szCs w:val="22"/>
        </w:rPr>
        <w:t>"any person interested,"</w:t>
      </w:r>
      <w:r w:rsidR="4C25872D" w:rsidRPr="008A4C5B">
        <w:rPr>
          <w:rFonts w:ascii="Century" w:eastAsia="Century" w:hAnsi="Century" w:cs="Century"/>
          <w:color w:val="000000" w:themeColor="text1"/>
          <w:sz w:val="22"/>
          <w:szCs w:val="22"/>
        </w:rPr>
        <w:t xml:space="preserve"> thereby extending the right to invoke the Board's review jurisdiction to any person whose legal rights or interests are affected by the Board's order.</w:t>
      </w:r>
    </w:p>
    <w:p w14:paraId="4CEB01BB" w14:textId="61D1BA66" w:rsidR="00FE756A" w:rsidRPr="00FE756A" w:rsidRDefault="00FE756A" w:rsidP="00FE756A">
      <w:pPr>
        <w:spacing w:before="240" w:after="240" w:line="360" w:lineRule="auto"/>
        <w:jc w:val="both"/>
        <w:rPr>
          <w:rFonts w:ascii="Century" w:eastAsia="Century" w:hAnsi="Century" w:cs="Century"/>
          <w:color w:val="000000" w:themeColor="text1"/>
          <w:sz w:val="22"/>
          <w:szCs w:val="22"/>
        </w:rPr>
      </w:pPr>
      <w:r w:rsidRPr="00FE756A">
        <w:rPr>
          <w:rFonts w:ascii="Century" w:eastAsia="Century" w:hAnsi="Century" w:cs="Century"/>
          <w:color w:val="000000" w:themeColor="text1"/>
          <w:sz w:val="22"/>
          <w:szCs w:val="22"/>
        </w:rPr>
        <w:t>In the present case, the Petitioner asserts that he purchased the subject property from the 2nd Respondent by Deed No. 4943 dated 01.11.2011. Conversely, the 1st Respondent contends that the transfer of the property to the 2nd Respondent was conditional rather than absolute. Subsequently, the 1st Respondent invoked Section 21(a) of the said Ordinance by making an application to the Board. Upon considering the matter, the Board determined that the transfer was conditional and not an outright conveyance, and accordingly issued the certificate</w:t>
      </w:r>
      <w:r>
        <w:rPr>
          <w:rFonts w:ascii="Century" w:eastAsia="Century" w:hAnsi="Century" w:cs="Century"/>
          <w:color w:val="000000" w:themeColor="text1"/>
          <w:sz w:val="22"/>
          <w:szCs w:val="22"/>
        </w:rPr>
        <w:t xml:space="preserve">. </w:t>
      </w:r>
    </w:p>
    <w:p w14:paraId="0E5BE53E" w14:textId="2F4C20CB" w:rsidR="00FE756A" w:rsidRDefault="00FE756A" w:rsidP="00B70EBE">
      <w:pPr>
        <w:spacing w:before="240" w:after="240" w:line="360" w:lineRule="auto"/>
        <w:jc w:val="both"/>
        <w:rPr>
          <w:rFonts w:ascii="Century" w:eastAsia="Century" w:hAnsi="Century" w:cs="Century"/>
          <w:color w:val="000000" w:themeColor="text1"/>
          <w:sz w:val="22"/>
          <w:szCs w:val="22"/>
        </w:rPr>
      </w:pPr>
      <w:r w:rsidRPr="00FE756A">
        <w:rPr>
          <w:rFonts w:ascii="Century" w:eastAsia="Century" w:hAnsi="Century" w:cs="Century"/>
          <w:color w:val="000000" w:themeColor="text1"/>
          <w:sz w:val="22"/>
          <w:szCs w:val="22"/>
        </w:rPr>
        <w:t>The said Ordinance provides the Petitioner with a statutory remedy to seek a revision of the Board's determination. It is also pertinent to note that, when the 1st Respondent made the application before the Board, the Petitioner was named as a respondent to those proceedings.</w:t>
      </w:r>
      <w:r>
        <w:rPr>
          <w:rFonts w:ascii="Century" w:eastAsia="Century" w:hAnsi="Century" w:cs="Century"/>
          <w:color w:val="000000" w:themeColor="text1"/>
          <w:sz w:val="22"/>
          <w:szCs w:val="22"/>
        </w:rPr>
        <w:t xml:space="preserve"> </w:t>
      </w:r>
      <w:r w:rsidR="4C25872D" w:rsidRPr="008A4C5B">
        <w:rPr>
          <w:rFonts w:ascii="Century" w:eastAsia="Century" w:hAnsi="Century" w:cs="Century"/>
          <w:color w:val="000000" w:themeColor="text1"/>
          <w:sz w:val="22"/>
          <w:szCs w:val="22"/>
        </w:rPr>
        <w:t>In these circumstances, the Petitioner had a</w:t>
      </w:r>
      <w:r w:rsidR="024B1F44" w:rsidRPr="008A4C5B">
        <w:rPr>
          <w:rFonts w:ascii="Century" w:eastAsia="Century" w:hAnsi="Century" w:cs="Century"/>
          <w:color w:val="000000" w:themeColor="text1"/>
          <w:sz w:val="22"/>
          <w:szCs w:val="22"/>
        </w:rPr>
        <w:t>n alternative</w:t>
      </w:r>
      <w:r w:rsidR="4C25872D" w:rsidRPr="008A4C5B">
        <w:rPr>
          <w:rFonts w:ascii="Century" w:eastAsia="Century" w:hAnsi="Century" w:cs="Century"/>
          <w:color w:val="000000" w:themeColor="text1"/>
          <w:sz w:val="22"/>
          <w:szCs w:val="22"/>
        </w:rPr>
        <w:t xml:space="preserve"> statutory remedy available to him. </w:t>
      </w:r>
    </w:p>
    <w:p w14:paraId="734A6D0A" w14:textId="09460C53" w:rsidR="00982244" w:rsidRPr="00982244" w:rsidRDefault="3F23D9CF" w:rsidP="00B70EBE">
      <w:pPr>
        <w:spacing w:before="240" w:after="240" w:line="360" w:lineRule="auto"/>
        <w:jc w:val="both"/>
        <w:rPr>
          <w:rFonts w:ascii="Century" w:eastAsia="Century" w:hAnsi="Century" w:cs="Century"/>
          <w:color w:val="000000" w:themeColor="text1"/>
          <w:sz w:val="22"/>
          <w:szCs w:val="22"/>
        </w:rPr>
      </w:pPr>
      <w:r w:rsidRPr="008A4C5B">
        <w:rPr>
          <w:rFonts w:ascii="Century" w:eastAsia="Century" w:hAnsi="Century" w:cs="Century"/>
          <w:color w:val="000000" w:themeColor="text1"/>
          <w:sz w:val="22"/>
          <w:szCs w:val="22"/>
        </w:rPr>
        <w:t xml:space="preserve">What is </w:t>
      </w:r>
      <w:r w:rsidR="003C2F29">
        <w:rPr>
          <w:rFonts w:ascii="Century" w:eastAsia="Century" w:hAnsi="Century" w:cs="Century"/>
          <w:color w:val="000000" w:themeColor="text1"/>
          <w:sz w:val="22"/>
          <w:szCs w:val="22"/>
        </w:rPr>
        <w:t xml:space="preserve">an </w:t>
      </w:r>
      <w:r w:rsidRPr="008A4C5B">
        <w:rPr>
          <w:rFonts w:ascii="Century" w:eastAsia="Century" w:hAnsi="Century" w:cs="Century"/>
          <w:color w:val="000000" w:themeColor="text1"/>
          <w:sz w:val="22"/>
          <w:szCs w:val="22"/>
        </w:rPr>
        <w:t>alternative remedy</w:t>
      </w:r>
      <w:r w:rsidR="003C2F29">
        <w:rPr>
          <w:rFonts w:ascii="Century" w:eastAsia="Century" w:hAnsi="Century" w:cs="Century"/>
          <w:color w:val="000000" w:themeColor="text1"/>
          <w:sz w:val="22"/>
          <w:szCs w:val="22"/>
        </w:rPr>
        <w:t>? At this juncture</w:t>
      </w:r>
      <w:r w:rsidR="00B70EBE">
        <w:rPr>
          <w:rFonts w:ascii="Century" w:eastAsia="Century" w:hAnsi="Century" w:cs="Century"/>
          <w:color w:val="000000" w:themeColor="text1"/>
          <w:sz w:val="22"/>
          <w:szCs w:val="22"/>
        </w:rPr>
        <w:t>,</w:t>
      </w:r>
      <w:r w:rsidR="003C2F29">
        <w:rPr>
          <w:rFonts w:ascii="Century" w:eastAsia="Century" w:hAnsi="Century" w:cs="Century"/>
          <w:color w:val="000000" w:themeColor="text1"/>
          <w:sz w:val="22"/>
          <w:szCs w:val="22"/>
        </w:rPr>
        <w:t xml:space="preserve"> I am mindful of the following </w:t>
      </w:r>
      <w:r w:rsidR="00B70EBE">
        <w:rPr>
          <w:rFonts w:ascii="Century" w:eastAsia="Century" w:hAnsi="Century" w:cs="Century"/>
          <w:color w:val="000000" w:themeColor="text1"/>
          <w:sz w:val="22"/>
          <w:szCs w:val="22"/>
        </w:rPr>
        <w:t>legal authorities.</w:t>
      </w:r>
    </w:p>
    <w:p w14:paraId="546AA048" w14:textId="23EEF729" w:rsidR="003C2F29" w:rsidRDefault="00B70EBE" w:rsidP="00B70EBE">
      <w:pPr>
        <w:spacing w:before="240" w:after="240" w:line="360" w:lineRule="auto"/>
        <w:jc w:val="both"/>
        <w:rPr>
          <w:rFonts w:ascii="Century" w:eastAsia="Century" w:hAnsi="Century" w:cs="Century"/>
          <w:color w:val="000000" w:themeColor="text1"/>
          <w:sz w:val="22"/>
          <w:szCs w:val="22"/>
        </w:rPr>
      </w:pPr>
      <w:r w:rsidRPr="00B70EBE">
        <w:rPr>
          <w:rFonts w:ascii="Century" w:eastAsia="Century" w:hAnsi="Century" w:cs="Century"/>
          <w:color w:val="000000" w:themeColor="text1"/>
          <w:sz w:val="22"/>
          <w:szCs w:val="22"/>
        </w:rPr>
        <w:t xml:space="preserve">H.W.R. Wade and </w:t>
      </w:r>
      <w:r w:rsidRPr="00B70EBE">
        <w:rPr>
          <w:rFonts w:ascii="Century" w:eastAsia="Century" w:hAnsi="Century" w:cs="Century"/>
          <w:color w:val="000000" w:themeColor="text1"/>
          <w:sz w:val="22"/>
          <w:szCs w:val="22"/>
        </w:rPr>
        <w:t xml:space="preserve">C. </w:t>
      </w:r>
      <w:r w:rsidRPr="00B70EBE">
        <w:rPr>
          <w:rFonts w:ascii="Century" w:eastAsia="Century" w:hAnsi="Century" w:cs="Century"/>
          <w:color w:val="000000" w:themeColor="text1"/>
          <w:sz w:val="22"/>
          <w:szCs w:val="22"/>
        </w:rPr>
        <w:t>F. Forsyth</w:t>
      </w:r>
      <w:r w:rsidRPr="00B70EBE">
        <w:rPr>
          <w:rFonts w:ascii="Century" w:eastAsia="Century" w:hAnsi="Century" w:cs="Century"/>
          <w:color w:val="000000" w:themeColor="text1"/>
          <w:sz w:val="22"/>
          <w:szCs w:val="22"/>
        </w:rPr>
        <w:t>’s</w:t>
      </w:r>
      <w:r w:rsidRPr="00B70EBE">
        <w:rPr>
          <w:rFonts w:ascii="Century" w:eastAsia="Century" w:hAnsi="Century" w:cs="Century"/>
          <w:i/>
          <w:iCs/>
          <w:color w:val="000000" w:themeColor="text1"/>
          <w:sz w:val="22"/>
          <w:szCs w:val="22"/>
        </w:rPr>
        <w:t xml:space="preserve"> </w:t>
      </w:r>
      <w:r w:rsidR="003C2F29" w:rsidRPr="00B70EBE">
        <w:rPr>
          <w:rFonts w:ascii="Century" w:eastAsia="Century" w:hAnsi="Century" w:cs="Century"/>
          <w:i/>
          <w:iCs/>
          <w:color w:val="000000" w:themeColor="text1"/>
          <w:sz w:val="22"/>
          <w:szCs w:val="22"/>
        </w:rPr>
        <w:t>Administrative Law</w:t>
      </w:r>
      <w:r w:rsidR="003C2F29" w:rsidRPr="003C2F29">
        <w:rPr>
          <w:rFonts w:ascii="Century" w:eastAsia="Century" w:hAnsi="Century" w:cs="Century"/>
          <w:color w:val="000000" w:themeColor="text1"/>
          <w:sz w:val="22"/>
          <w:szCs w:val="22"/>
        </w:rPr>
        <w:t xml:space="preserve">, </w:t>
      </w:r>
      <w:r w:rsidR="003C2F29">
        <w:rPr>
          <w:rFonts w:ascii="Century" w:eastAsia="Century" w:hAnsi="Century" w:cs="Century"/>
          <w:color w:val="000000" w:themeColor="text1"/>
          <w:sz w:val="22"/>
          <w:szCs w:val="22"/>
        </w:rPr>
        <w:t>Eleventh</w:t>
      </w:r>
      <w:r w:rsidR="003C2F29" w:rsidRPr="003C2F29">
        <w:rPr>
          <w:rFonts w:ascii="Century" w:eastAsia="Century" w:hAnsi="Century" w:cs="Century"/>
          <w:color w:val="000000" w:themeColor="text1"/>
          <w:sz w:val="22"/>
          <w:szCs w:val="22"/>
        </w:rPr>
        <w:t xml:space="preserve"> Edition at page </w:t>
      </w:r>
      <w:r>
        <w:rPr>
          <w:rFonts w:ascii="Century" w:eastAsia="Century" w:hAnsi="Century" w:cs="Century"/>
          <w:color w:val="000000" w:themeColor="text1"/>
          <w:sz w:val="22"/>
          <w:szCs w:val="22"/>
        </w:rPr>
        <w:t>600, states that</w:t>
      </w:r>
      <w:r w:rsidR="00982244">
        <w:rPr>
          <w:rFonts w:ascii="Century" w:eastAsia="Century" w:hAnsi="Century" w:cs="Century"/>
          <w:color w:val="000000" w:themeColor="text1"/>
          <w:sz w:val="22"/>
          <w:szCs w:val="22"/>
        </w:rPr>
        <w:t xml:space="preserve">, </w:t>
      </w:r>
    </w:p>
    <w:p w14:paraId="1993BB3B" w14:textId="1B6B6063" w:rsidR="003C2F29" w:rsidRPr="00B70EBE" w:rsidRDefault="00B70EBE" w:rsidP="00B70EBE">
      <w:pPr>
        <w:spacing w:line="360" w:lineRule="auto"/>
        <w:ind w:left="720"/>
        <w:rPr>
          <w:rFonts w:ascii="Century" w:hAnsi="Century"/>
          <w:b/>
          <w:bCs/>
          <w:i/>
          <w:iCs/>
          <w:u w:val="single"/>
        </w:rPr>
      </w:pPr>
      <w:r>
        <w:rPr>
          <w:rFonts w:ascii="Century" w:hAnsi="Century"/>
          <w:b/>
          <w:bCs/>
          <w:i/>
          <w:iCs/>
          <w:u w:val="single"/>
        </w:rPr>
        <w:t>“</w:t>
      </w:r>
      <w:r w:rsidR="003C2F29" w:rsidRPr="00FE756A">
        <w:rPr>
          <w:rFonts w:ascii="Century" w:hAnsi="Century"/>
          <w:i/>
          <w:iCs/>
          <w:u w:val="single"/>
        </w:rPr>
        <w:t>ADMINISTRATIVE LAW – Exhaustion of Remedies – (A) THE PRINCIPLE</w:t>
      </w:r>
    </w:p>
    <w:p w14:paraId="53828E70" w14:textId="5A5193D0" w:rsidR="003C2F29" w:rsidRPr="003C2F29" w:rsidRDefault="003C2F29" w:rsidP="00B70EBE">
      <w:pPr>
        <w:spacing w:line="360" w:lineRule="auto"/>
        <w:ind w:left="720"/>
        <w:jc w:val="both"/>
        <w:rPr>
          <w:rFonts w:ascii="Century" w:hAnsi="Century"/>
          <w:i/>
          <w:iCs/>
        </w:rPr>
      </w:pPr>
      <w:r w:rsidRPr="003C2F29">
        <w:rPr>
          <w:rFonts w:ascii="Century" w:hAnsi="Century"/>
          <w:i/>
          <w:iCs/>
        </w:rPr>
        <w:t>In principle there ought to be no categorical rule requiring the exhaustion of administrative remedies before judicial review can be granted.  A vital aspect of the rule of law is that illegal administrative actions can be challenged in the court as soon as it is taken or threatened. There should be no need first to pursue any administrative procedure or appeal in order to see whether the action will in the end be taken or not. An administrative appeal on the merits of the case is something quite different from judicial determination of the legality of the whole matter. This is merely to restate the essential difference between review and Appeal, which has already emphasized. The only qualification is that there may occasionally be special reasons which induce the court to withhold discretionary remedies where the more suitable procedure is appeal, for example where an appeal is already in progress, or the object is to raise a test case on a point of law.</w:t>
      </w:r>
      <w:r w:rsidR="00B70EBE">
        <w:rPr>
          <w:rFonts w:ascii="Century" w:hAnsi="Century"/>
          <w:i/>
          <w:iCs/>
        </w:rPr>
        <w:t>”</w:t>
      </w:r>
    </w:p>
    <w:p w14:paraId="7BA6E0C7" w14:textId="55F94C19" w:rsidR="3F23D9CF" w:rsidRPr="008A4C5B" w:rsidRDefault="00FE756A" w:rsidP="00B70EBE">
      <w:pPr>
        <w:spacing w:before="240" w:after="240" w:line="360" w:lineRule="auto"/>
        <w:jc w:val="both"/>
        <w:rPr>
          <w:rFonts w:ascii="Century" w:hAnsi="Century"/>
          <w:sz w:val="22"/>
          <w:szCs w:val="22"/>
        </w:rPr>
      </w:pPr>
      <w:r>
        <w:rPr>
          <w:rFonts w:ascii="Century" w:eastAsia="Century" w:hAnsi="Century" w:cs="Century"/>
          <w:color w:val="000000" w:themeColor="text1"/>
          <w:sz w:val="22"/>
          <w:szCs w:val="22"/>
        </w:rPr>
        <w:t xml:space="preserve">Dr </w:t>
      </w:r>
      <w:r w:rsidR="00B70EBE" w:rsidRPr="00B70EBE">
        <w:rPr>
          <w:rFonts w:ascii="Century" w:eastAsia="Century" w:hAnsi="Century" w:cs="Century"/>
          <w:color w:val="000000" w:themeColor="text1"/>
          <w:sz w:val="22"/>
          <w:szCs w:val="22"/>
        </w:rPr>
        <w:t xml:space="preserve">Sunil </w:t>
      </w:r>
      <w:proofErr w:type="spellStart"/>
      <w:r w:rsidR="00B70EBE" w:rsidRPr="00B70EBE">
        <w:rPr>
          <w:rFonts w:ascii="Century" w:eastAsia="Century" w:hAnsi="Century" w:cs="Century"/>
          <w:color w:val="000000" w:themeColor="text1"/>
          <w:sz w:val="22"/>
          <w:szCs w:val="22"/>
        </w:rPr>
        <w:t>F.</w:t>
      </w:r>
      <w:proofErr w:type="gramStart"/>
      <w:r w:rsidR="00B70EBE" w:rsidRPr="00B70EBE">
        <w:rPr>
          <w:rFonts w:ascii="Century" w:eastAsia="Century" w:hAnsi="Century" w:cs="Century"/>
          <w:color w:val="000000" w:themeColor="text1"/>
          <w:sz w:val="22"/>
          <w:szCs w:val="22"/>
        </w:rPr>
        <w:t>A.Coorey</w:t>
      </w:r>
      <w:proofErr w:type="spellEnd"/>
      <w:proofErr w:type="gramEnd"/>
      <w:r w:rsidR="00B70EBE" w:rsidRPr="00B70EBE">
        <w:rPr>
          <w:rFonts w:ascii="Century" w:eastAsia="Century" w:hAnsi="Century" w:cs="Century"/>
          <w:color w:val="000000" w:themeColor="text1"/>
          <w:sz w:val="22"/>
          <w:szCs w:val="22"/>
        </w:rPr>
        <w:t xml:space="preserve">, </w:t>
      </w:r>
      <w:r w:rsidR="00B70EBE" w:rsidRPr="00B70EBE">
        <w:rPr>
          <w:rFonts w:ascii="Century" w:eastAsia="Century" w:hAnsi="Century" w:cs="Century"/>
          <w:i/>
          <w:iCs/>
          <w:color w:val="000000" w:themeColor="text1"/>
          <w:sz w:val="22"/>
          <w:szCs w:val="22"/>
        </w:rPr>
        <w:t>Principles of Administrative Law in Sri Lanka</w:t>
      </w:r>
      <w:r w:rsidR="00B70EBE" w:rsidRPr="00B70EBE">
        <w:rPr>
          <w:rFonts w:ascii="Century" w:eastAsia="Century" w:hAnsi="Century" w:cs="Century"/>
          <w:color w:val="000000" w:themeColor="text1"/>
          <w:sz w:val="22"/>
          <w:szCs w:val="22"/>
        </w:rPr>
        <w:t xml:space="preserve">, </w:t>
      </w:r>
      <w:r w:rsidR="00B70EBE">
        <w:rPr>
          <w:rFonts w:ascii="Century" w:eastAsia="Century" w:hAnsi="Century" w:cs="Century"/>
          <w:color w:val="000000" w:themeColor="text1"/>
          <w:sz w:val="22"/>
          <w:szCs w:val="22"/>
        </w:rPr>
        <w:t>Third</w:t>
      </w:r>
      <w:r w:rsidR="00B70EBE" w:rsidRPr="00B70EBE">
        <w:rPr>
          <w:rFonts w:ascii="Century" w:eastAsia="Century" w:hAnsi="Century" w:cs="Century"/>
          <w:color w:val="000000" w:themeColor="text1"/>
          <w:sz w:val="22"/>
          <w:szCs w:val="22"/>
        </w:rPr>
        <w:t xml:space="preserve"> Edition Volume II- Page 9</w:t>
      </w:r>
      <w:r w:rsidR="00B70EBE">
        <w:rPr>
          <w:rFonts w:ascii="Century" w:eastAsia="Century" w:hAnsi="Century" w:cs="Century"/>
          <w:color w:val="000000" w:themeColor="text1"/>
          <w:sz w:val="22"/>
          <w:szCs w:val="22"/>
        </w:rPr>
        <w:t>94</w:t>
      </w:r>
      <w:r w:rsidR="00B70EBE" w:rsidRPr="00B70EBE">
        <w:rPr>
          <w:rFonts w:ascii="Century" w:eastAsia="Century" w:hAnsi="Century" w:cs="Century"/>
          <w:color w:val="000000" w:themeColor="text1"/>
          <w:sz w:val="22"/>
          <w:szCs w:val="22"/>
        </w:rPr>
        <w:t>, states;</w:t>
      </w:r>
    </w:p>
    <w:p w14:paraId="287E74A5" w14:textId="396A35E9" w:rsidR="00B70EBE" w:rsidRPr="00B70EBE" w:rsidRDefault="00B70EBE" w:rsidP="00B70EBE">
      <w:pPr>
        <w:spacing w:line="360" w:lineRule="auto"/>
        <w:ind w:left="720"/>
        <w:jc w:val="both"/>
        <w:rPr>
          <w:rFonts w:ascii="Century" w:hAnsi="Century"/>
          <w:i/>
          <w:iCs/>
        </w:rPr>
      </w:pPr>
      <w:proofErr w:type="gramStart"/>
      <w:r>
        <w:rPr>
          <w:rFonts w:ascii="Century" w:hAnsi="Century"/>
          <w:i/>
          <w:iCs/>
        </w:rPr>
        <w:t>“</w:t>
      </w:r>
      <w:r w:rsidRPr="00B70EBE">
        <w:rPr>
          <w:rFonts w:ascii="Century" w:hAnsi="Century"/>
          <w:i/>
          <w:iCs/>
        </w:rPr>
        <w:t xml:space="preserve"> (</w:t>
      </w:r>
      <w:proofErr w:type="gramEnd"/>
      <w:r w:rsidRPr="00B70EBE">
        <w:rPr>
          <w:rFonts w:ascii="Century" w:hAnsi="Century"/>
          <w:i/>
          <w:iCs/>
        </w:rPr>
        <w:t>g) Availability of Alternative Remedy</w:t>
      </w:r>
    </w:p>
    <w:p w14:paraId="164DB8E8" w14:textId="3D7AEBB7" w:rsidR="00B70EBE" w:rsidRPr="00376BC1" w:rsidRDefault="00B70EBE" w:rsidP="00B70EBE">
      <w:pPr>
        <w:spacing w:line="360" w:lineRule="auto"/>
        <w:ind w:left="720"/>
        <w:jc w:val="both"/>
        <w:rPr>
          <w:rFonts w:ascii="Century" w:hAnsi="Century"/>
        </w:rPr>
      </w:pPr>
      <w:r w:rsidRPr="00B70EBE">
        <w:rPr>
          <w:rFonts w:ascii="Century" w:hAnsi="Century"/>
          <w:i/>
          <w:iCs/>
        </w:rPr>
        <w:t xml:space="preserve">                                      A prerogative writ will be refused at the discretion of the Court on the ground that the applicant for the writ has an adequate alternate remedy. Sometimes, the alternate remedy of a civil suit is not merely adequate, but is in fact more appropriate than a prerogative writ because pivotal facts which are in dispute cannot be resolved except by leading oral evidence and the procedure applicable to an application for a prerogative writ, unlike the procedure in a civil suit, may not allow oral evidence to be led</w:t>
      </w:r>
      <w:r w:rsidRPr="00376BC1">
        <w:rPr>
          <w:rFonts w:ascii="Century" w:hAnsi="Century"/>
        </w:rPr>
        <w:t>.</w:t>
      </w:r>
      <w:r>
        <w:rPr>
          <w:rFonts w:ascii="Century" w:hAnsi="Century"/>
        </w:rPr>
        <w:t>”</w:t>
      </w:r>
    </w:p>
    <w:p w14:paraId="49A6EF1C" w14:textId="07A16A84" w:rsidR="06AFB797" w:rsidRPr="00B70EBE" w:rsidRDefault="06AFB797" w:rsidP="00B70EBE">
      <w:pPr>
        <w:spacing w:before="240" w:after="240" w:line="360" w:lineRule="auto"/>
        <w:jc w:val="both"/>
        <w:rPr>
          <w:rFonts w:ascii="Century" w:eastAsia="Century" w:hAnsi="Century" w:cs="Century"/>
          <w:color w:val="000000" w:themeColor="text1"/>
          <w:sz w:val="22"/>
          <w:szCs w:val="22"/>
        </w:rPr>
      </w:pPr>
    </w:p>
    <w:p w14:paraId="1AD434F2" w14:textId="5147BE7B" w:rsidR="06AFB797" w:rsidRDefault="00B70EBE" w:rsidP="00B70EBE">
      <w:pPr>
        <w:spacing w:before="240" w:after="240" w:line="360" w:lineRule="auto"/>
        <w:jc w:val="both"/>
        <w:rPr>
          <w:rFonts w:ascii="Century" w:eastAsia="Century" w:hAnsi="Century" w:cs="Century"/>
          <w:color w:val="000000" w:themeColor="text1"/>
          <w:sz w:val="22"/>
          <w:szCs w:val="22"/>
        </w:rPr>
      </w:pPr>
      <w:r>
        <w:rPr>
          <w:rFonts w:ascii="Century" w:eastAsia="Century" w:hAnsi="Century" w:cs="Century"/>
          <w:color w:val="000000" w:themeColor="text1"/>
          <w:sz w:val="22"/>
          <w:szCs w:val="22"/>
        </w:rPr>
        <w:t>The Petitioner</w:t>
      </w:r>
      <w:r w:rsidR="4C25872D" w:rsidRPr="00B70EBE">
        <w:rPr>
          <w:rFonts w:ascii="Century" w:eastAsia="Century" w:hAnsi="Century" w:cs="Century"/>
          <w:color w:val="000000" w:themeColor="text1"/>
          <w:sz w:val="22"/>
          <w:szCs w:val="22"/>
        </w:rPr>
        <w:t xml:space="preserve"> could have applied to the Board under Section 54(1) for a</w:t>
      </w:r>
      <w:r w:rsidR="4C25872D" w:rsidRPr="008A4C5B">
        <w:rPr>
          <w:rFonts w:ascii="Century" w:eastAsia="Century" w:hAnsi="Century" w:cs="Century"/>
          <w:color w:val="000000" w:themeColor="text1"/>
          <w:sz w:val="22"/>
          <w:szCs w:val="22"/>
        </w:rPr>
        <w:t xml:space="preserve"> review of the impugned Orders, placing before the Board the material upon which he now seeks to challenge those Orders before this Court. However, the material before Court discloses that the Petitioner made no attempt to invoke that statutory remedy. Nor has he established any exceptional circumstances to demonstrate that the remedy under Section 54(1) was unavailable, inadequate, or ineffective.</w:t>
      </w:r>
    </w:p>
    <w:p w14:paraId="67D98608" w14:textId="77777777" w:rsidR="00EF70C7" w:rsidRPr="00EF70C7" w:rsidRDefault="00EF70C7" w:rsidP="00EF70C7">
      <w:pPr>
        <w:spacing w:before="240" w:after="240" w:line="360" w:lineRule="auto"/>
        <w:jc w:val="both"/>
        <w:rPr>
          <w:rFonts w:ascii="Century" w:eastAsia="Century" w:hAnsi="Century" w:cs="Century"/>
          <w:color w:val="000000" w:themeColor="text1"/>
          <w:sz w:val="22"/>
          <w:szCs w:val="22"/>
        </w:rPr>
      </w:pPr>
      <w:r w:rsidRPr="00EF70C7">
        <w:rPr>
          <w:rFonts w:ascii="Century" w:eastAsia="Century" w:hAnsi="Century" w:cs="Century"/>
          <w:color w:val="000000" w:themeColor="text1"/>
          <w:sz w:val="22"/>
          <w:szCs w:val="22"/>
        </w:rPr>
        <w:t>At this juncture, it is pertinent to refer to the observations of His Lordship Janak de Silva in the following case concerning the failure to invoke the remedy provided under Section 54(1) of the said Ordinance.</w:t>
      </w:r>
    </w:p>
    <w:p w14:paraId="771E52BF" w14:textId="142A9515" w:rsidR="00EF70C7" w:rsidRPr="00EF70C7" w:rsidRDefault="00EF70C7" w:rsidP="00EF70C7">
      <w:pPr>
        <w:spacing w:before="240" w:after="240" w:line="360" w:lineRule="auto"/>
        <w:jc w:val="both"/>
        <w:rPr>
          <w:rFonts w:ascii="Century" w:eastAsia="Century" w:hAnsi="Century" w:cs="Century"/>
          <w:color w:val="000000" w:themeColor="text1"/>
          <w:sz w:val="22"/>
          <w:szCs w:val="22"/>
        </w:rPr>
      </w:pPr>
      <w:r w:rsidRPr="00EF70C7">
        <w:rPr>
          <w:rFonts w:ascii="Century" w:eastAsia="Century" w:hAnsi="Century" w:cs="Century"/>
          <w:b/>
          <w:bCs/>
          <w:i/>
          <w:iCs/>
          <w:color w:val="000000" w:themeColor="text1"/>
          <w:sz w:val="22"/>
          <w:szCs w:val="22"/>
          <w:u w:val="single"/>
        </w:rPr>
        <w:t xml:space="preserve">Kumara Rajapakshe Vs. </w:t>
      </w:r>
      <w:proofErr w:type="spellStart"/>
      <w:r w:rsidRPr="00EF70C7">
        <w:rPr>
          <w:rFonts w:ascii="Century" w:eastAsia="Century" w:hAnsi="Century" w:cs="Century"/>
          <w:b/>
          <w:bCs/>
          <w:i/>
          <w:iCs/>
          <w:color w:val="000000" w:themeColor="text1"/>
          <w:sz w:val="22"/>
          <w:szCs w:val="22"/>
          <w:u w:val="single"/>
        </w:rPr>
        <w:t>Amarasuriya</w:t>
      </w:r>
      <w:proofErr w:type="spellEnd"/>
      <w:r w:rsidRPr="00EF70C7">
        <w:rPr>
          <w:rFonts w:ascii="Century" w:eastAsia="Century" w:hAnsi="Century" w:cs="Century"/>
          <w:b/>
          <w:bCs/>
          <w:i/>
          <w:iCs/>
          <w:color w:val="000000" w:themeColor="text1"/>
          <w:sz w:val="22"/>
          <w:szCs w:val="22"/>
          <w:u w:val="single"/>
        </w:rPr>
        <w:t xml:space="preserve"> and Others</w:t>
      </w:r>
      <w:r w:rsidRPr="00EF70C7">
        <w:rPr>
          <w:rFonts w:ascii="Century" w:eastAsia="Century" w:hAnsi="Century" w:cs="Century"/>
          <w:color w:val="000000" w:themeColor="text1"/>
          <w:sz w:val="22"/>
          <w:szCs w:val="22"/>
        </w:rPr>
        <w:t xml:space="preserve"> [2019] 3 SLR page 373 at 375, Justice held that, </w:t>
      </w:r>
    </w:p>
    <w:p w14:paraId="5960B7F3" w14:textId="3D195138" w:rsidR="00EF70C7" w:rsidRPr="00EF70C7" w:rsidRDefault="00EF70C7" w:rsidP="00EF70C7">
      <w:pPr>
        <w:spacing w:before="240" w:after="240" w:line="360" w:lineRule="auto"/>
        <w:ind w:left="720"/>
        <w:jc w:val="both"/>
        <w:rPr>
          <w:rFonts w:ascii="Century" w:eastAsia="Century" w:hAnsi="Century" w:cs="Century"/>
          <w:i/>
          <w:iCs/>
          <w:color w:val="000000" w:themeColor="text1"/>
          <w:sz w:val="22"/>
          <w:szCs w:val="22"/>
        </w:rPr>
      </w:pPr>
      <w:r>
        <w:rPr>
          <w:rFonts w:ascii="Century" w:eastAsia="Century" w:hAnsi="Century" w:cs="Century"/>
          <w:i/>
          <w:iCs/>
          <w:color w:val="000000" w:themeColor="text1"/>
          <w:sz w:val="22"/>
          <w:szCs w:val="22"/>
        </w:rPr>
        <w:t>“</w:t>
      </w:r>
      <w:r w:rsidRPr="00EF70C7">
        <w:rPr>
          <w:rFonts w:ascii="Century" w:eastAsia="Century" w:hAnsi="Century" w:cs="Century"/>
          <w:i/>
          <w:iCs/>
          <w:color w:val="000000" w:themeColor="text1"/>
          <w:sz w:val="22"/>
          <w:szCs w:val="22"/>
        </w:rPr>
        <w:t xml:space="preserve">This decision was cited with approval and followed by this Court in Niroshana and Another v. Gunasekera and Another which is exactly on point with the issue that arises in this case. In that case </w:t>
      </w:r>
      <w:proofErr w:type="spellStart"/>
      <w:r w:rsidRPr="00EF70C7">
        <w:rPr>
          <w:rFonts w:ascii="Century" w:eastAsia="Century" w:hAnsi="Century" w:cs="Century"/>
          <w:i/>
          <w:iCs/>
          <w:color w:val="000000" w:themeColor="text1"/>
          <w:sz w:val="22"/>
          <w:szCs w:val="22"/>
        </w:rPr>
        <w:t>Sriskandarajah</w:t>
      </w:r>
      <w:proofErr w:type="spellEnd"/>
      <w:r w:rsidRPr="00EF70C7">
        <w:rPr>
          <w:rFonts w:ascii="Century" w:eastAsia="Century" w:hAnsi="Century" w:cs="Century"/>
          <w:i/>
          <w:iCs/>
          <w:color w:val="000000" w:themeColor="text1"/>
          <w:sz w:val="22"/>
          <w:szCs w:val="22"/>
        </w:rPr>
        <w:t xml:space="preserve"> J. held that the Petitioners did not challenge the order of the issue of the certificate of non-settlement before the Debt Conciliation Board under</w:t>
      </w:r>
      <w:r w:rsidRPr="00EF70C7">
        <w:rPr>
          <w:rFonts w:ascii="Century" w:eastAsia="Century" w:hAnsi="Century" w:cs="Century"/>
          <w:i/>
          <w:iCs/>
          <w:color w:val="000000" w:themeColor="text1"/>
          <w:sz w:val="22"/>
          <w:szCs w:val="22"/>
        </w:rPr>
        <w:t xml:space="preserve"> </w:t>
      </w:r>
      <w:r w:rsidRPr="00EF70C7">
        <w:rPr>
          <w:rFonts w:ascii="Century" w:eastAsia="Century" w:hAnsi="Century" w:cs="Century"/>
          <w:i/>
          <w:iCs/>
          <w:color w:val="000000" w:themeColor="text1"/>
          <w:sz w:val="22"/>
          <w:szCs w:val="22"/>
        </w:rPr>
        <w:t>section 54 of the Ordinance and as such they cannot challenge the said order in that application as they have not exhausted an effective alternate remedy.</w:t>
      </w:r>
    </w:p>
    <w:p w14:paraId="6E7DD4EB" w14:textId="716C0801" w:rsidR="00EF70C7" w:rsidRPr="00EF70C7" w:rsidRDefault="00EF70C7" w:rsidP="00EF70C7">
      <w:pPr>
        <w:spacing w:before="240" w:after="240" w:line="360" w:lineRule="auto"/>
        <w:ind w:left="720"/>
        <w:jc w:val="both"/>
        <w:rPr>
          <w:rFonts w:ascii="Century" w:eastAsia="Century" w:hAnsi="Century" w:cs="Century"/>
          <w:i/>
          <w:iCs/>
          <w:color w:val="000000" w:themeColor="text1"/>
          <w:sz w:val="22"/>
          <w:szCs w:val="22"/>
        </w:rPr>
      </w:pPr>
      <w:r w:rsidRPr="00EF70C7">
        <w:rPr>
          <w:rFonts w:ascii="Century" w:eastAsia="Century" w:hAnsi="Century" w:cs="Century"/>
          <w:i/>
          <w:iCs/>
          <w:color w:val="000000" w:themeColor="text1"/>
          <w:sz w:val="22"/>
          <w:szCs w:val="22"/>
        </w:rPr>
        <w:t>As the Petitioner has not resorted to the remedy provided for in section 54 of the Ordinance, the application of the Petitioner must be refused on that ground alone.</w:t>
      </w:r>
      <w:r>
        <w:rPr>
          <w:rFonts w:ascii="Century" w:eastAsia="Century" w:hAnsi="Century" w:cs="Century"/>
          <w:i/>
          <w:iCs/>
          <w:color w:val="000000" w:themeColor="text1"/>
          <w:sz w:val="22"/>
          <w:szCs w:val="22"/>
        </w:rPr>
        <w:t>”</w:t>
      </w:r>
    </w:p>
    <w:p w14:paraId="7E0F139E" w14:textId="77777777" w:rsidR="00EF70C7" w:rsidRPr="00B70EBE" w:rsidRDefault="00EF70C7" w:rsidP="00B70EBE">
      <w:pPr>
        <w:spacing w:before="240" w:after="240" w:line="360" w:lineRule="auto"/>
        <w:jc w:val="both"/>
        <w:rPr>
          <w:rFonts w:ascii="Century" w:eastAsia="Century" w:hAnsi="Century" w:cs="Century"/>
          <w:color w:val="000000" w:themeColor="text1"/>
          <w:sz w:val="22"/>
          <w:szCs w:val="22"/>
        </w:rPr>
      </w:pPr>
    </w:p>
    <w:p w14:paraId="349AB552" w14:textId="77777777" w:rsidR="00EF70C7" w:rsidRDefault="621F8112" w:rsidP="00B70EBE">
      <w:pPr>
        <w:spacing w:before="225" w:after="180" w:line="360" w:lineRule="auto"/>
        <w:jc w:val="both"/>
        <w:rPr>
          <w:rFonts w:ascii="Century" w:eastAsia="Century" w:hAnsi="Century" w:cs="Century"/>
          <w:color w:val="26221F"/>
          <w:sz w:val="22"/>
          <w:szCs w:val="22"/>
        </w:rPr>
      </w:pPr>
      <w:r w:rsidRPr="008A4C5B">
        <w:rPr>
          <w:rFonts w:ascii="Century" w:eastAsia="Century" w:hAnsi="Century" w:cs="Century"/>
          <w:color w:val="26221F"/>
          <w:sz w:val="22"/>
          <w:szCs w:val="22"/>
        </w:rPr>
        <w:t xml:space="preserve">Furthermore, </w:t>
      </w:r>
      <w:r w:rsidR="00B70EBE">
        <w:rPr>
          <w:rFonts w:ascii="Century" w:eastAsia="Century" w:hAnsi="Century" w:cs="Century"/>
          <w:color w:val="26221F"/>
          <w:sz w:val="22"/>
          <w:szCs w:val="22"/>
        </w:rPr>
        <w:t>I</w:t>
      </w:r>
      <w:r w:rsidRPr="008A4C5B">
        <w:rPr>
          <w:rFonts w:ascii="Century" w:eastAsia="Century" w:hAnsi="Century" w:cs="Century"/>
          <w:color w:val="26221F"/>
          <w:sz w:val="22"/>
          <w:szCs w:val="22"/>
        </w:rPr>
        <w:t xml:space="preserve"> observe that a writ of certiorari may be invoked to challenge an order if such order is </w:t>
      </w:r>
      <w:r w:rsidRPr="00EF70C7">
        <w:rPr>
          <w:rFonts w:ascii="Century" w:eastAsia="Century" w:hAnsi="Century" w:cs="Century"/>
          <w:i/>
          <w:iCs/>
          <w:color w:val="26221F"/>
          <w:sz w:val="22"/>
          <w:szCs w:val="22"/>
        </w:rPr>
        <w:t>ultra vires</w:t>
      </w:r>
      <w:r w:rsidRPr="008A4C5B">
        <w:rPr>
          <w:rFonts w:ascii="Century" w:eastAsia="Century" w:hAnsi="Century" w:cs="Century"/>
          <w:color w:val="26221F"/>
          <w:sz w:val="22"/>
          <w:szCs w:val="22"/>
        </w:rPr>
        <w:t xml:space="preserve">. </w:t>
      </w:r>
      <w:r w:rsidR="00EF70C7">
        <w:rPr>
          <w:rFonts w:ascii="Century" w:eastAsia="Century" w:hAnsi="Century" w:cs="Century"/>
          <w:color w:val="26221F"/>
          <w:sz w:val="22"/>
          <w:szCs w:val="22"/>
        </w:rPr>
        <w:t>In the instant case, t</w:t>
      </w:r>
      <w:r w:rsidRPr="008A4C5B">
        <w:rPr>
          <w:rFonts w:ascii="Century" w:eastAsia="Century" w:hAnsi="Century" w:cs="Century"/>
          <w:color w:val="26221F"/>
          <w:sz w:val="22"/>
          <w:szCs w:val="22"/>
        </w:rPr>
        <w:t xml:space="preserve">he </w:t>
      </w:r>
      <w:r w:rsidR="00B70EBE">
        <w:rPr>
          <w:rFonts w:ascii="Century" w:eastAsia="Century" w:hAnsi="Century" w:cs="Century"/>
          <w:color w:val="26221F"/>
          <w:sz w:val="22"/>
          <w:szCs w:val="22"/>
        </w:rPr>
        <w:t>impugned</w:t>
      </w:r>
      <w:r w:rsidRPr="008A4C5B">
        <w:rPr>
          <w:rFonts w:ascii="Century" w:eastAsia="Century" w:hAnsi="Century" w:cs="Century"/>
          <w:color w:val="26221F"/>
          <w:sz w:val="22"/>
          <w:szCs w:val="22"/>
        </w:rPr>
        <w:t xml:space="preserve"> order </w:t>
      </w:r>
      <w:r w:rsidR="00B70EBE">
        <w:rPr>
          <w:rFonts w:ascii="Century" w:eastAsia="Century" w:hAnsi="Century" w:cs="Century"/>
          <w:color w:val="26221F"/>
          <w:sz w:val="22"/>
          <w:szCs w:val="22"/>
        </w:rPr>
        <w:t xml:space="preserve">marked as P3 </w:t>
      </w:r>
      <w:r w:rsidRPr="008A4C5B">
        <w:rPr>
          <w:rFonts w:ascii="Century" w:eastAsia="Century" w:hAnsi="Century" w:cs="Century"/>
          <w:color w:val="26221F"/>
          <w:sz w:val="22"/>
          <w:szCs w:val="22"/>
        </w:rPr>
        <w:t xml:space="preserve">is a notice issued under Section 25(1) of the said Ordinance. </w:t>
      </w:r>
      <w:r w:rsidR="00EF70C7">
        <w:rPr>
          <w:rFonts w:ascii="Century" w:eastAsia="Century" w:hAnsi="Century" w:cs="Century"/>
          <w:color w:val="26221F"/>
          <w:sz w:val="22"/>
          <w:szCs w:val="22"/>
        </w:rPr>
        <w:t>Board, a</w:t>
      </w:r>
      <w:r w:rsidRPr="008A4C5B">
        <w:rPr>
          <w:rFonts w:ascii="Century" w:eastAsia="Century" w:hAnsi="Century" w:cs="Century"/>
          <w:color w:val="26221F"/>
          <w:sz w:val="22"/>
          <w:szCs w:val="22"/>
        </w:rPr>
        <w:t xml:space="preserve">fter conducting a </w:t>
      </w:r>
      <w:r w:rsidR="00EF70C7">
        <w:rPr>
          <w:rFonts w:ascii="Century" w:eastAsia="Century" w:hAnsi="Century" w:cs="Century"/>
          <w:color w:val="26221F"/>
          <w:sz w:val="22"/>
          <w:szCs w:val="22"/>
        </w:rPr>
        <w:t xml:space="preserve">preliminary inquiry, </w:t>
      </w:r>
      <w:r w:rsidRPr="008A4C5B">
        <w:rPr>
          <w:rFonts w:ascii="Century" w:eastAsia="Century" w:hAnsi="Century" w:cs="Century"/>
          <w:color w:val="26221F"/>
          <w:sz w:val="22"/>
          <w:szCs w:val="22"/>
        </w:rPr>
        <w:t xml:space="preserve">has issued notices to the </w:t>
      </w:r>
      <w:r w:rsidR="00B70EBE">
        <w:rPr>
          <w:rFonts w:ascii="Century" w:eastAsia="Century" w:hAnsi="Century" w:cs="Century"/>
          <w:color w:val="26221F"/>
          <w:sz w:val="22"/>
          <w:szCs w:val="22"/>
        </w:rPr>
        <w:t>2</w:t>
      </w:r>
      <w:r w:rsidR="00B70EBE" w:rsidRPr="00B70EBE">
        <w:rPr>
          <w:rFonts w:ascii="Century" w:eastAsia="Century" w:hAnsi="Century" w:cs="Century"/>
          <w:color w:val="26221F"/>
          <w:sz w:val="22"/>
          <w:szCs w:val="22"/>
          <w:vertAlign w:val="superscript"/>
        </w:rPr>
        <w:t>nd</w:t>
      </w:r>
      <w:r w:rsidR="00B70EBE">
        <w:rPr>
          <w:rFonts w:ascii="Century" w:eastAsia="Century" w:hAnsi="Century" w:cs="Century"/>
          <w:color w:val="26221F"/>
          <w:sz w:val="22"/>
          <w:szCs w:val="22"/>
        </w:rPr>
        <w:t xml:space="preserve"> R</w:t>
      </w:r>
      <w:r w:rsidRPr="008A4C5B">
        <w:rPr>
          <w:rFonts w:ascii="Century" w:eastAsia="Century" w:hAnsi="Century" w:cs="Century"/>
          <w:color w:val="26221F"/>
          <w:sz w:val="22"/>
          <w:szCs w:val="22"/>
        </w:rPr>
        <w:t>espondent.</w:t>
      </w:r>
      <w:r w:rsidR="00EF70C7">
        <w:rPr>
          <w:rFonts w:ascii="Century" w:eastAsia="Century" w:hAnsi="Century" w:cs="Century"/>
          <w:color w:val="26221F"/>
          <w:sz w:val="22"/>
          <w:szCs w:val="22"/>
        </w:rPr>
        <w:t xml:space="preserve"> I don’t see any illegality in the said order.</w:t>
      </w:r>
    </w:p>
    <w:p w14:paraId="4E679468" w14:textId="77777777" w:rsidR="00982244" w:rsidRPr="00982244" w:rsidRDefault="00982244" w:rsidP="00982244">
      <w:pPr>
        <w:spacing w:before="225" w:after="180" w:line="360" w:lineRule="auto"/>
        <w:jc w:val="both"/>
        <w:rPr>
          <w:rFonts w:ascii="Century" w:eastAsia="Century" w:hAnsi="Century" w:cs="Century"/>
          <w:color w:val="26221F"/>
          <w:sz w:val="22"/>
          <w:szCs w:val="22"/>
        </w:rPr>
      </w:pPr>
      <w:r w:rsidRPr="00982244">
        <w:rPr>
          <w:rFonts w:ascii="Century" w:eastAsia="Century" w:hAnsi="Century" w:cs="Century"/>
          <w:color w:val="26221F"/>
          <w:sz w:val="22"/>
          <w:szCs w:val="22"/>
        </w:rPr>
        <w:t xml:space="preserve">I also note that the 1st Respondent has instituted an action in the District Court, naming the Petitioner as the 2nd Defendant. In those proceedings, the Petitioner will have the opportunity to establish his title to the subject property and contest the claim advanced by the 1st Respondent. In my view, that forum provides a more appropriate and efficacious remedy than the present application, as the Petitioner will be entitled to adduce evidence and fully present his </w:t>
      </w:r>
      <w:proofErr w:type="spellStart"/>
      <w:r w:rsidRPr="00982244">
        <w:rPr>
          <w:rFonts w:ascii="Century" w:eastAsia="Century" w:hAnsi="Century" w:cs="Century"/>
          <w:color w:val="26221F"/>
          <w:sz w:val="22"/>
          <w:szCs w:val="22"/>
        </w:rPr>
        <w:t>defence</w:t>
      </w:r>
      <w:proofErr w:type="spellEnd"/>
      <w:r w:rsidRPr="00982244">
        <w:rPr>
          <w:rFonts w:ascii="Century" w:eastAsia="Century" w:hAnsi="Century" w:cs="Century"/>
          <w:color w:val="26221F"/>
          <w:sz w:val="22"/>
          <w:szCs w:val="22"/>
        </w:rPr>
        <w:t>.</w:t>
      </w:r>
    </w:p>
    <w:p w14:paraId="4438ED81" w14:textId="582BD7AC" w:rsidR="33CD0EB5" w:rsidRPr="008A4C5B" w:rsidRDefault="33CD0EB5" w:rsidP="00982244">
      <w:pPr>
        <w:spacing w:before="225" w:after="180" w:line="360" w:lineRule="auto"/>
        <w:jc w:val="both"/>
        <w:rPr>
          <w:rFonts w:ascii="Century" w:eastAsia="Century" w:hAnsi="Century" w:cs="Century"/>
          <w:sz w:val="22"/>
          <w:szCs w:val="22"/>
        </w:rPr>
      </w:pPr>
      <w:r w:rsidRPr="008A4C5B">
        <w:rPr>
          <w:rFonts w:ascii="Century" w:eastAsia="Century" w:hAnsi="Century" w:cs="Century"/>
          <w:sz w:val="22"/>
          <w:szCs w:val="22"/>
        </w:rPr>
        <w:t xml:space="preserve">In the circumstances, I take the view that the Petitioner has failed to make out a prima facie or arguable case </w:t>
      </w:r>
      <w:r w:rsidR="00B70EBE">
        <w:rPr>
          <w:rFonts w:ascii="Century" w:eastAsia="Century" w:hAnsi="Century" w:cs="Century"/>
          <w:sz w:val="22"/>
          <w:szCs w:val="22"/>
        </w:rPr>
        <w:t>warranting this Court in issuing formal notices to</w:t>
      </w:r>
      <w:r w:rsidRPr="008A4C5B">
        <w:rPr>
          <w:rFonts w:ascii="Century" w:eastAsia="Century" w:hAnsi="Century" w:cs="Century"/>
          <w:sz w:val="22"/>
          <w:szCs w:val="22"/>
        </w:rPr>
        <w:t xml:space="preserve"> the Respondents. Accordingly, this Court decides to refuse the issuance of notice on the Respondents of this application.</w:t>
      </w:r>
    </w:p>
    <w:p w14:paraId="63EE877A" w14:textId="08F3134B" w:rsidR="33CD0EB5" w:rsidRDefault="33CD0EB5" w:rsidP="00B70EBE">
      <w:pPr>
        <w:spacing w:line="360" w:lineRule="auto"/>
        <w:jc w:val="both"/>
        <w:rPr>
          <w:rFonts w:ascii="Century" w:eastAsia="Century" w:hAnsi="Century" w:cs="Century"/>
          <w:sz w:val="22"/>
          <w:szCs w:val="22"/>
        </w:rPr>
      </w:pPr>
      <w:r w:rsidRPr="008A4C5B">
        <w:rPr>
          <w:rFonts w:ascii="Century" w:eastAsia="Century" w:hAnsi="Century" w:cs="Century"/>
          <w:sz w:val="22"/>
          <w:szCs w:val="22"/>
        </w:rPr>
        <w:t>Hence, the application is dismissed.</w:t>
      </w:r>
    </w:p>
    <w:p w14:paraId="09C2D4DB" w14:textId="77777777" w:rsidR="00982244" w:rsidRDefault="00982244" w:rsidP="00B70EBE">
      <w:pPr>
        <w:spacing w:line="360" w:lineRule="auto"/>
        <w:jc w:val="both"/>
        <w:rPr>
          <w:rFonts w:ascii="Century" w:eastAsia="Century" w:hAnsi="Century" w:cs="Century"/>
          <w:sz w:val="22"/>
          <w:szCs w:val="22"/>
        </w:rPr>
      </w:pPr>
    </w:p>
    <w:p w14:paraId="68C67075" w14:textId="77777777" w:rsidR="00982244" w:rsidRPr="008A4C5B" w:rsidRDefault="00982244" w:rsidP="00B70EBE">
      <w:pPr>
        <w:spacing w:line="360" w:lineRule="auto"/>
        <w:jc w:val="both"/>
        <w:rPr>
          <w:rFonts w:ascii="Century" w:eastAsia="Century" w:hAnsi="Century" w:cs="Century"/>
          <w:sz w:val="22"/>
          <w:szCs w:val="22"/>
        </w:rPr>
      </w:pPr>
    </w:p>
    <w:p w14:paraId="6C7B5A92" w14:textId="77777777" w:rsidR="00B70EBE" w:rsidRPr="000D68E7" w:rsidRDefault="00B70EBE" w:rsidP="00B70EBE">
      <w:pPr>
        <w:spacing w:line="360" w:lineRule="auto"/>
        <w:jc w:val="right"/>
        <w:rPr>
          <w:rFonts w:ascii="Century" w:eastAsia="Century" w:hAnsi="Century" w:cs="Century"/>
          <w:b/>
          <w:bCs/>
          <w:sz w:val="22"/>
          <w:lang w:val="en-IN"/>
        </w:rPr>
      </w:pPr>
      <w:r w:rsidRPr="000D68E7">
        <w:rPr>
          <w:rFonts w:ascii="Century" w:eastAsia="Century" w:hAnsi="Century" w:cs="Century"/>
          <w:b/>
          <w:bCs/>
          <w:sz w:val="22"/>
          <w:lang w:val="en-IN"/>
        </w:rPr>
        <w:t>JUDGE OF THE COURT OF APPEAL</w:t>
      </w:r>
    </w:p>
    <w:p w14:paraId="534E762B" w14:textId="77777777" w:rsidR="00B70EBE" w:rsidRPr="000D68E7" w:rsidRDefault="00B70EBE" w:rsidP="00B70EBE">
      <w:pPr>
        <w:spacing w:line="360" w:lineRule="auto"/>
        <w:jc w:val="right"/>
        <w:rPr>
          <w:rFonts w:ascii="Century" w:eastAsia="Century" w:hAnsi="Century" w:cs="Century"/>
          <w:b/>
          <w:bCs/>
          <w:sz w:val="22"/>
          <w:lang w:val="en-IN"/>
        </w:rPr>
      </w:pPr>
    </w:p>
    <w:p w14:paraId="04183574" w14:textId="77777777" w:rsidR="00B70EBE" w:rsidRPr="000D68E7" w:rsidRDefault="00B70EBE" w:rsidP="00B70EBE">
      <w:pPr>
        <w:spacing w:after="0" w:line="360" w:lineRule="auto"/>
        <w:jc w:val="both"/>
        <w:rPr>
          <w:rFonts w:ascii="Century" w:eastAsia="Century" w:hAnsi="Century" w:cs="Century"/>
          <w:b/>
          <w:bCs/>
          <w:sz w:val="22"/>
        </w:rPr>
      </w:pPr>
      <w:r w:rsidRPr="000D68E7">
        <w:rPr>
          <w:rFonts w:ascii="Century" w:eastAsia="Century" w:hAnsi="Century" w:cs="Century"/>
          <w:b/>
          <w:bCs/>
          <w:sz w:val="22"/>
        </w:rPr>
        <w:t xml:space="preserve">Adithya Patabendige, J. </w:t>
      </w:r>
    </w:p>
    <w:p w14:paraId="2FC750D9" w14:textId="77777777" w:rsidR="00B70EBE" w:rsidRPr="000D68E7" w:rsidRDefault="00B70EBE" w:rsidP="00B70EBE">
      <w:pPr>
        <w:spacing w:line="360" w:lineRule="auto"/>
        <w:rPr>
          <w:rFonts w:ascii="Century" w:eastAsia="Century" w:hAnsi="Century" w:cs="Century"/>
          <w:b/>
          <w:bCs/>
          <w:sz w:val="22"/>
        </w:rPr>
      </w:pPr>
      <w:r w:rsidRPr="000D68E7">
        <w:rPr>
          <w:rFonts w:ascii="Century" w:eastAsia="Century" w:hAnsi="Century" w:cs="Century"/>
          <w:b/>
          <w:bCs/>
          <w:sz w:val="22"/>
        </w:rPr>
        <w:t>I AGREE.</w:t>
      </w:r>
    </w:p>
    <w:p w14:paraId="1AAD7AF1" w14:textId="64B3F32B" w:rsidR="136DE2C3" w:rsidRPr="00B70EBE" w:rsidRDefault="00B70EBE" w:rsidP="00B70EBE">
      <w:pPr>
        <w:spacing w:line="360" w:lineRule="auto"/>
        <w:jc w:val="right"/>
        <w:rPr>
          <w:rFonts w:ascii="Century" w:eastAsia="Century" w:hAnsi="Century" w:cs="Century"/>
          <w:b/>
          <w:bCs/>
          <w:sz w:val="22"/>
        </w:rPr>
      </w:pPr>
      <w:r w:rsidRPr="000D68E7">
        <w:rPr>
          <w:rFonts w:ascii="Century" w:hAnsi="Century"/>
          <w:sz w:val="22"/>
        </w:rPr>
        <w:t xml:space="preserve">                                           </w:t>
      </w:r>
      <w:r w:rsidRPr="000D68E7">
        <w:rPr>
          <w:rFonts w:ascii="Century" w:eastAsia="Century" w:hAnsi="Century" w:cs="Century"/>
          <w:b/>
          <w:bCs/>
          <w:sz w:val="22"/>
          <w:lang w:val="en-IN"/>
        </w:rPr>
        <w:t>JUDGE OF THE COURT OF APPEAL</w:t>
      </w:r>
    </w:p>
    <w:sectPr w:rsidR="136DE2C3" w:rsidRPr="00B70EBE" w:rsidSect="00B70EBE">
      <w:footerReference w:type="default" r:id="rId8"/>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035BD6" w14:textId="77777777" w:rsidR="00C54FB0" w:rsidRDefault="00C54FB0" w:rsidP="00B70EBE">
      <w:pPr>
        <w:spacing w:after="0" w:line="240" w:lineRule="auto"/>
      </w:pPr>
      <w:r>
        <w:separator/>
      </w:r>
    </w:p>
  </w:endnote>
  <w:endnote w:type="continuationSeparator" w:id="0">
    <w:p w14:paraId="7BA5C424" w14:textId="77777777" w:rsidR="00C54FB0" w:rsidRDefault="00C54FB0" w:rsidP="00B70E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Iskoola Pota">
    <w:panose1 w:val="020B0502040204020203"/>
    <w:charset w:val="00"/>
    <w:family w:val="swiss"/>
    <w:pitch w:val="variable"/>
    <w:sig w:usb0="00000003" w:usb1="00000000" w:usb2="00000200" w:usb3="00000000" w:csb0="00000001"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0691006"/>
      <w:docPartObj>
        <w:docPartGallery w:val="Page Numbers (Bottom of Page)"/>
        <w:docPartUnique/>
      </w:docPartObj>
    </w:sdtPr>
    <w:sdtContent>
      <w:sdt>
        <w:sdtPr>
          <w:id w:val="1728636285"/>
          <w:docPartObj>
            <w:docPartGallery w:val="Page Numbers (Top of Page)"/>
            <w:docPartUnique/>
          </w:docPartObj>
        </w:sdtPr>
        <w:sdtContent>
          <w:p w14:paraId="3E4D0EBC" w14:textId="658F41E2" w:rsidR="00B70EBE" w:rsidRDefault="00B70EBE">
            <w:pPr>
              <w:pStyle w:val="Footer"/>
              <w:jc w:val="cent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2B62EAA5" w14:textId="77777777" w:rsidR="00B70EBE" w:rsidRDefault="00B70E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575381" w14:textId="77777777" w:rsidR="00C54FB0" w:rsidRDefault="00C54FB0" w:rsidP="00B70EBE">
      <w:pPr>
        <w:spacing w:after="0" w:line="240" w:lineRule="auto"/>
      </w:pPr>
      <w:r>
        <w:separator/>
      </w:r>
    </w:p>
  </w:footnote>
  <w:footnote w:type="continuationSeparator" w:id="0">
    <w:p w14:paraId="25BA499B" w14:textId="77777777" w:rsidR="00C54FB0" w:rsidRDefault="00C54FB0" w:rsidP="00B70E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B9B9BA"/>
    <w:multiLevelType w:val="hybridMultilevel"/>
    <w:tmpl w:val="99D4E9AC"/>
    <w:lvl w:ilvl="0" w:tplc="F3D0F980">
      <w:start w:val="5"/>
      <w:numFmt w:val="decimal"/>
      <w:lvlText w:val="%1."/>
      <w:lvlJc w:val="left"/>
      <w:pPr>
        <w:ind w:left="720" w:hanging="360"/>
      </w:pPr>
    </w:lvl>
    <w:lvl w:ilvl="1" w:tplc="3532295E">
      <w:start w:val="1"/>
      <w:numFmt w:val="lowerLetter"/>
      <w:lvlText w:val="%2."/>
      <w:lvlJc w:val="left"/>
      <w:pPr>
        <w:ind w:left="1440" w:hanging="360"/>
      </w:pPr>
    </w:lvl>
    <w:lvl w:ilvl="2" w:tplc="4DCA8C1E">
      <w:start w:val="1"/>
      <w:numFmt w:val="lowerRoman"/>
      <w:lvlText w:val="%3."/>
      <w:lvlJc w:val="right"/>
      <w:pPr>
        <w:ind w:left="2160" w:hanging="180"/>
      </w:pPr>
    </w:lvl>
    <w:lvl w:ilvl="3" w:tplc="C2803404">
      <w:start w:val="1"/>
      <w:numFmt w:val="decimal"/>
      <w:lvlText w:val="%4."/>
      <w:lvlJc w:val="left"/>
      <w:pPr>
        <w:ind w:left="2880" w:hanging="360"/>
      </w:pPr>
    </w:lvl>
    <w:lvl w:ilvl="4" w:tplc="0C8CCAA4">
      <w:start w:val="1"/>
      <w:numFmt w:val="lowerLetter"/>
      <w:lvlText w:val="%5."/>
      <w:lvlJc w:val="left"/>
      <w:pPr>
        <w:ind w:left="3600" w:hanging="360"/>
      </w:pPr>
    </w:lvl>
    <w:lvl w:ilvl="5" w:tplc="A1A26B36">
      <w:start w:val="1"/>
      <w:numFmt w:val="lowerRoman"/>
      <w:lvlText w:val="%6."/>
      <w:lvlJc w:val="right"/>
      <w:pPr>
        <w:ind w:left="4320" w:hanging="180"/>
      </w:pPr>
    </w:lvl>
    <w:lvl w:ilvl="6" w:tplc="6EE60CC0">
      <w:start w:val="1"/>
      <w:numFmt w:val="decimal"/>
      <w:lvlText w:val="%7."/>
      <w:lvlJc w:val="left"/>
      <w:pPr>
        <w:ind w:left="5040" w:hanging="360"/>
      </w:pPr>
    </w:lvl>
    <w:lvl w:ilvl="7" w:tplc="A20EA448">
      <w:start w:val="1"/>
      <w:numFmt w:val="lowerLetter"/>
      <w:lvlText w:val="%8."/>
      <w:lvlJc w:val="left"/>
      <w:pPr>
        <w:ind w:left="5760" w:hanging="360"/>
      </w:pPr>
    </w:lvl>
    <w:lvl w:ilvl="8" w:tplc="CB2014D6">
      <w:start w:val="1"/>
      <w:numFmt w:val="lowerRoman"/>
      <w:lvlText w:val="%9."/>
      <w:lvlJc w:val="right"/>
      <w:pPr>
        <w:ind w:left="6480" w:hanging="180"/>
      </w:pPr>
    </w:lvl>
  </w:abstractNum>
  <w:abstractNum w:abstractNumId="1" w15:restartNumberingAfterBreak="0">
    <w:nsid w:val="337836B0"/>
    <w:multiLevelType w:val="hybridMultilevel"/>
    <w:tmpl w:val="50843850"/>
    <w:lvl w:ilvl="0" w:tplc="CE38D5C2">
      <w:start w:val="1"/>
      <w:numFmt w:val="bullet"/>
      <w:lvlText w:val=""/>
      <w:lvlJc w:val="left"/>
      <w:pPr>
        <w:ind w:left="720" w:hanging="360"/>
      </w:pPr>
      <w:rPr>
        <w:rFonts w:ascii="Symbol" w:hAnsi="Symbol" w:hint="default"/>
      </w:rPr>
    </w:lvl>
    <w:lvl w:ilvl="1" w:tplc="125EF6B8">
      <w:start w:val="1"/>
      <w:numFmt w:val="bullet"/>
      <w:lvlText w:val="o"/>
      <w:lvlJc w:val="left"/>
      <w:pPr>
        <w:ind w:left="1440" w:hanging="360"/>
      </w:pPr>
      <w:rPr>
        <w:rFonts w:ascii="Courier New" w:hAnsi="Courier New" w:hint="default"/>
      </w:rPr>
    </w:lvl>
    <w:lvl w:ilvl="2" w:tplc="7BE8F368">
      <w:start w:val="1"/>
      <w:numFmt w:val="bullet"/>
      <w:lvlText w:val=""/>
      <w:lvlJc w:val="left"/>
      <w:pPr>
        <w:ind w:left="2160" w:hanging="360"/>
      </w:pPr>
      <w:rPr>
        <w:rFonts w:ascii="Wingdings" w:hAnsi="Wingdings" w:hint="default"/>
      </w:rPr>
    </w:lvl>
    <w:lvl w:ilvl="3" w:tplc="A2A66916">
      <w:start w:val="1"/>
      <w:numFmt w:val="bullet"/>
      <w:lvlText w:val=""/>
      <w:lvlJc w:val="left"/>
      <w:pPr>
        <w:ind w:left="2880" w:hanging="360"/>
      </w:pPr>
      <w:rPr>
        <w:rFonts w:ascii="Symbol" w:hAnsi="Symbol" w:hint="default"/>
      </w:rPr>
    </w:lvl>
    <w:lvl w:ilvl="4" w:tplc="E13A0C28">
      <w:start w:val="1"/>
      <w:numFmt w:val="bullet"/>
      <w:lvlText w:val="o"/>
      <w:lvlJc w:val="left"/>
      <w:pPr>
        <w:ind w:left="3600" w:hanging="360"/>
      </w:pPr>
      <w:rPr>
        <w:rFonts w:ascii="Courier New" w:hAnsi="Courier New" w:hint="default"/>
      </w:rPr>
    </w:lvl>
    <w:lvl w:ilvl="5" w:tplc="A526449C">
      <w:start w:val="1"/>
      <w:numFmt w:val="bullet"/>
      <w:lvlText w:val=""/>
      <w:lvlJc w:val="left"/>
      <w:pPr>
        <w:ind w:left="4320" w:hanging="360"/>
      </w:pPr>
      <w:rPr>
        <w:rFonts w:ascii="Wingdings" w:hAnsi="Wingdings" w:hint="default"/>
      </w:rPr>
    </w:lvl>
    <w:lvl w:ilvl="6" w:tplc="6F50B3C2">
      <w:start w:val="1"/>
      <w:numFmt w:val="bullet"/>
      <w:lvlText w:val=""/>
      <w:lvlJc w:val="left"/>
      <w:pPr>
        <w:ind w:left="5040" w:hanging="360"/>
      </w:pPr>
      <w:rPr>
        <w:rFonts w:ascii="Symbol" w:hAnsi="Symbol" w:hint="default"/>
      </w:rPr>
    </w:lvl>
    <w:lvl w:ilvl="7" w:tplc="CADCE104">
      <w:start w:val="1"/>
      <w:numFmt w:val="bullet"/>
      <w:lvlText w:val="o"/>
      <w:lvlJc w:val="left"/>
      <w:pPr>
        <w:ind w:left="5760" w:hanging="360"/>
      </w:pPr>
      <w:rPr>
        <w:rFonts w:ascii="Courier New" w:hAnsi="Courier New" w:hint="default"/>
      </w:rPr>
    </w:lvl>
    <w:lvl w:ilvl="8" w:tplc="194E42A4">
      <w:start w:val="1"/>
      <w:numFmt w:val="bullet"/>
      <w:lvlText w:val=""/>
      <w:lvlJc w:val="left"/>
      <w:pPr>
        <w:ind w:left="6480" w:hanging="360"/>
      </w:pPr>
      <w:rPr>
        <w:rFonts w:ascii="Wingdings" w:hAnsi="Wingdings" w:hint="default"/>
      </w:rPr>
    </w:lvl>
  </w:abstractNum>
  <w:abstractNum w:abstractNumId="2" w15:restartNumberingAfterBreak="0">
    <w:nsid w:val="5199227C"/>
    <w:multiLevelType w:val="hybridMultilevel"/>
    <w:tmpl w:val="EE9A2B6C"/>
    <w:lvl w:ilvl="0" w:tplc="568492B6">
      <w:start w:val="1"/>
      <w:numFmt w:val="decimal"/>
      <w:lvlText w:val="%1."/>
      <w:lvlJc w:val="left"/>
      <w:pPr>
        <w:ind w:left="4680" w:hanging="360"/>
      </w:pPr>
    </w:lvl>
    <w:lvl w:ilvl="1" w:tplc="04090019">
      <w:start w:val="1"/>
      <w:numFmt w:val="lowerLetter"/>
      <w:lvlText w:val="%2."/>
      <w:lvlJc w:val="left"/>
      <w:pPr>
        <w:ind w:left="5400" w:hanging="360"/>
      </w:pPr>
    </w:lvl>
    <w:lvl w:ilvl="2" w:tplc="0409001B">
      <w:start w:val="1"/>
      <w:numFmt w:val="lowerRoman"/>
      <w:lvlText w:val="%3."/>
      <w:lvlJc w:val="right"/>
      <w:pPr>
        <w:ind w:left="6120" w:hanging="180"/>
      </w:pPr>
    </w:lvl>
    <w:lvl w:ilvl="3" w:tplc="0409000F">
      <w:start w:val="1"/>
      <w:numFmt w:val="decimal"/>
      <w:lvlText w:val="%4."/>
      <w:lvlJc w:val="left"/>
      <w:pPr>
        <w:ind w:left="6840" w:hanging="360"/>
      </w:pPr>
    </w:lvl>
    <w:lvl w:ilvl="4" w:tplc="04090019">
      <w:start w:val="1"/>
      <w:numFmt w:val="lowerLetter"/>
      <w:lvlText w:val="%5."/>
      <w:lvlJc w:val="left"/>
      <w:pPr>
        <w:ind w:left="7560" w:hanging="360"/>
      </w:pPr>
    </w:lvl>
    <w:lvl w:ilvl="5" w:tplc="0409001B">
      <w:start w:val="1"/>
      <w:numFmt w:val="lowerRoman"/>
      <w:lvlText w:val="%6."/>
      <w:lvlJc w:val="right"/>
      <w:pPr>
        <w:ind w:left="8280" w:hanging="180"/>
      </w:pPr>
    </w:lvl>
    <w:lvl w:ilvl="6" w:tplc="0409000F">
      <w:start w:val="1"/>
      <w:numFmt w:val="decimal"/>
      <w:lvlText w:val="%7."/>
      <w:lvlJc w:val="left"/>
      <w:pPr>
        <w:ind w:left="9000" w:hanging="360"/>
      </w:pPr>
    </w:lvl>
    <w:lvl w:ilvl="7" w:tplc="04090019">
      <w:start w:val="1"/>
      <w:numFmt w:val="lowerLetter"/>
      <w:lvlText w:val="%8."/>
      <w:lvlJc w:val="left"/>
      <w:pPr>
        <w:ind w:left="9720" w:hanging="360"/>
      </w:pPr>
    </w:lvl>
    <w:lvl w:ilvl="8" w:tplc="0409001B">
      <w:start w:val="1"/>
      <w:numFmt w:val="lowerRoman"/>
      <w:lvlText w:val="%9."/>
      <w:lvlJc w:val="right"/>
      <w:pPr>
        <w:ind w:left="10440" w:hanging="180"/>
      </w:pPr>
    </w:lvl>
  </w:abstractNum>
  <w:num w:numId="1" w16cid:durableId="534656734">
    <w:abstractNumId w:val="1"/>
  </w:num>
  <w:num w:numId="2" w16cid:durableId="1033380421">
    <w:abstractNumId w:val="0"/>
  </w:num>
  <w:num w:numId="3" w16cid:durableId="4229205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6E1F5F5"/>
    <w:rsid w:val="003C2F29"/>
    <w:rsid w:val="00523A67"/>
    <w:rsid w:val="005A6603"/>
    <w:rsid w:val="007BABFD"/>
    <w:rsid w:val="008A4C5B"/>
    <w:rsid w:val="00905B03"/>
    <w:rsid w:val="00982244"/>
    <w:rsid w:val="00B052CF"/>
    <w:rsid w:val="00B70EBE"/>
    <w:rsid w:val="00BB3144"/>
    <w:rsid w:val="00C54FB0"/>
    <w:rsid w:val="00D3F11E"/>
    <w:rsid w:val="00E5C6A4"/>
    <w:rsid w:val="00EF70C7"/>
    <w:rsid w:val="00F11CE0"/>
    <w:rsid w:val="00FE756A"/>
    <w:rsid w:val="011DF129"/>
    <w:rsid w:val="01E52234"/>
    <w:rsid w:val="024B1F44"/>
    <w:rsid w:val="0274A27B"/>
    <w:rsid w:val="042E4A8B"/>
    <w:rsid w:val="05E4D5DC"/>
    <w:rsid w:val="062A6016"/>
    <w:rsid w:val="06945271"/>
    <w:rsid w:val="06AFB797"/>
    <w:rsid w:val="07847C5D"/>
    <w:rsid w:val="08FDA192"/>
    <w:rsid w:val="09919263"/>
    <w:rsid w:val="0AD1EBC5"/>
    <w:rsid w:val="0B510395"/>
    <w:rsid w:val="0B8E86AE"/>
    <w:rsid w:val="0BB2B51A"/>
    <w:rsid w:val="0C5CA56C"/>
    <w:rsid w:val="0D04F9F3"/>
    <w:rsid w:val="0D9FF5C3"/>
    <w:rsid w:val="0DC9B427"/>
    <w:rsid w:val="0EB16BE6"/>
    <w:rsid w:val="114FF824"/>
    <w:rsid w:val="124F9F85"/>
    <w:rsid w:val="136DE2C3"/>
    <w:rsid w:val="13F58E3E"/>
    <w:rsid w:val="152F016C"/>
    <w:rsid w:val="15DB976F"/>
    <w:rsid w:val="15EE5A9F"/>
    <w:rsid w:val="16C771F8"/>
    <w:rsid w:val="16F55281"/>
    <w:rsid w:val="176E54FF"/>
    <w:rsid w:val="18885E5E"/>
    <w:rsid w:val="18D51B59"/>
    <w:rsid w:val="194562F8"/>
    <w:rsid w:val="1ABDE2AF"/>
    <w:rsid w:val="1AFD7A2F"/>
    <w:rsid w:val="1BB487CF"/>
    <w:rsid w:val="1C16BB36"/>
    <w:rsid w:val="1C21BCBD"/>
    <w:rsid w:val="1E5ECD1C"/>
    <w:rsid w:val="1E990656"/>
    <w:rsid w:val="1EFAE751"/>
    <w:rsid w:val="1F05C7C6"/>
    <w:rsid w:val="1F1552EC"/>
    <w:rsid w:val="1FAF2E97"/>
    <w:rsid w:val="201BB2B4"/>
    <w:rsid w:val="20F88D03"/>
    <w:rsid w:val="2244AD4D"/>
    <w:rsid w:val="23EED6ED"/>
    <w:rsid w:val="25FF57F6"/>
    <w:rsid w:val="272FE0DF"/>
    <w:rsid w:val="28E66261"/>
    <w:rsid w:val="292CD7DA"/>
    <w:rsid w:val="2AED2FD3"/>
    <w:rsid w:val="2C25018B"/>
    <w:rsid w:val="2C7FC413"/>
    <w:rsid w:val="2D1BB822"/>
    <w:rsid w:val="2EC74A31"/>
    <w:rsid w:val="2FDCD24B"/>
    <w:rsid w:val="312D8167"/>
    <w:rsid w:val="33CD0EB5"/>
    <w:rsid w:val="358FAF29"/>
    <w:rsid w:val="360C39B4"/>
    <w:rsid w:val="36E1F5F5"/>
    <w:rsid w:val="383282E7"/>
    <w:rsid w:val="386233A7"/>
    <w:rsid w:val="39754151"/>
    <w:rsid w:val="398DE8F5"/>
    <w:rsid w:val="39FEE29D"/>
    <w:rsid w:val="3A07834C"/>
    <w:rsid w:val="3A7F3294"/>
    <w:rsid w:val="3B209DDA"/>
    <w:rsid w:val="3C2E8876"/>
    <w:rsid w:val="3DB8EE4D"/>
    <w:rsid w:val="3E1A0785"/>
    <w:rsid w:val="3ECDFAD4"/>
    <w:rsid w:val="3EF0062E"/>
    <w:rsid w:val="3F10DB05"/>
    <w:rsid w:val="3F23D9CF"/>
    <w:rsid w:val="3F7AB7D1"/>
    <w:rsid w:val="40CAF7AF"/>
    <w:rsid w:val="41361EF3"/>
    <w:rsid w:val="41FF00D0"/>
    <w:rsid w:val="42134512"/>
    <w:rsid w:val="43B32B21"/>
    <w:rsid w:val="46B1188D"/>
    <w:rsid w:val="4816297A"/>
    <w:rsid w:val="49F0C5C6"/>
    <w:rsid w:val="4C25872D"/>
    <w:rsid w:val="4C6783CB"/>
    <w:rsid w:val="4C8DD7D6"/>
    <w:rsid w:val="4D8346D0"/>
    <w:rsid w:val="4E331830"/>
    <w:rsid w:val="4F6C52D2"/>
    <w:rsid w:val="5125DAFF"/>
    <w:rsid w:val="526768E0"/>
    <w:rsid w:val="542280F0"/>
    <w:rsid w:val="554C5D28"/>
    <w:rsid w:val="557D1E32"/>
    <w:rsid w:val="5582E774"/>
    <w:rsid w:val="55FFF7E7"/>
    <w:rsid w:val="569AF640"/>
    <w:rsid w:val="56ED2191"/>
    <w:rsid w:val="57CCF357"/>
    <w:rsid w:val="59CD8049"/>
    <w:rsid w:val="5AAD354B"/>
    <w:rsid w:val="5DF30913"/>
    <w:rsid w:val="5EB1ED6D"/>
    <w:rsid w:val="5EB7CA8A"/>
    <w:rsid w:val="5F69E793"/>
    <w:rsid w:val="5F7F435B"/>
    <w:rsid w:val="6003D574"/>
    <w:rsid w:val="6133F842"/>
    <w:rsid w:val="621F8112"/>
    <w:rsid w:val="653AA121"/>
    <w:rsid w:val="65499082"/>
    <w:rsid w:val="660CA574"/>
    <w:rsid w:val="68D5EC4A"/>
    <w:rsid w:val="6A1C1360"/>
    <w:rsid w:val="6A9AEE6B"/>
    <w:rsid w:val="6A9C4C6C"/>
    <w:rsid w:val="6B6A0F72"/>
    <w:rsid w:val="6BB4762E"/>
    <w:rsid w:val="6BD71B38"/>
    <w:rsid w:val="6CCC56A6"/>
    <w:rsid w:val="6D14D013"/>
    <w:rsid w:val="6D6CB4E5"/>
    <w:rsid w:val="6DC84DE4"/>
    <w:rsid w:val="6EA2F6D7"/>
    <w:rsid w:val="70DCE3E1"/>
    <w:rsid w:val="7162FF02"/>
    <w:rsid w:val="718E65CA"/>
    <w:rsid w:val="765E41CB"/>
    <w:rsid w:val="7863F35B"/>
    <w:rsid w:val="78A8300F"/>
    <w:rsid w:val="79ABE82B"/>
    <w:rsid w:val="7A4AC5F7"/>
    <w:rsid w:val="7C25A4F9"/>
    <w:rsid w:val="7C27937E"/>
    <w:rsid w:val="7ECA0868"/>
    <w:rsid w:val="7F1F32DE"/>
    <w:rsid w:val="7F350BD3"/>
    <w:rsid w:val="7F5EB641"/>
    <w:rsid w:val="7FDB6A18"/>
  </w:rsids>
  <m:mathPr>
    <m:mathFont m:val="Cambria Math"/>
    <m:brkBin m:val="before"/>
    <m:brkBinSub m:val="--"/>
    <m:smallFrac m:val="0"/>
    <m:dispDef/>
    <m:lMargin m:val="0"/>
    <m:rMargin m:val="0"/>
    <m:defJc m:val="centerGroup"/>
    <m:wrapIndent m:val="1440"/>
    <m:intLim m:val="subSup"/>
    <m:naryLim m:val="undOvr"/>
  </m:mathPr>
  <w:themeFontLang w:val="en-US" w:bidi="si-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B1C555"/>
  <w15:chartTrackingRefBased/>
  <w15:docId w15:val="{3232AD3F-2845-4BC5-A19C-6CDCE1716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6AFB797"/>
    <w:pPr>
      <w:ind w:left="720"/>
      <w:contextualSpacing/>
    </w:pPr>
  </w:style>
  <w:style w:type="paragraph" w:styleId="Header">
    <w:name w:val="header"/>
    <w:basedOn w:val="Normal"/>
    <w:link w:val="HeaderChar"/>
    <w:uiPriority w:val="99"/>
    <w:unhideWhenUsed/>
    <w:rsid w:val="00B70E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0EBE"/>
  </w:style>
  <w:style w:type="paragraph" w:styleId="Footer">
    <w:name w:val="footer"/>
    <w:basedOn w:val="Normal"/>
    <w:link w:val="FooterChar"/>
    <w:uiPriority w:val="99"/>
    <w:unhideWhenUsed/>
    <w:rsid w:val="00B70E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0E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6E6704-732C-457F-81AC-1788875F5B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8</Pages>
  <Words>1576</Words>
  <Characters>8989</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sasindi senadeera</dc:creator>
  <cp:keywords/>
  <dc:description/>
  <cp:lastModifiedBy>DELL</cp:lastModifiedBy>
  <cp:revision>15</cp:revision>
  <cp:lastPrinted>2026-07-20T09:17:00Z</cp:lastPrinted>
  <dcterms:created xsi:type="dcterms:W3CDTF">2026-07-17T03:56:00Z</dcterms:created>
  <dcterms:modified xsi:type="dcterms:W3CDTF">2026-07-20T09:18:00Z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a6539b60-2579-4e98-b675-367e8505ca1b</vt:lpwstr>
  </property>
</Properties>
</file>